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173B2">
      <w:pPr>
        <w:spacing w:line="240" w:lineRule="auto"/>
        <w:jc w:val="right"/>
        <w:rPr>
          <w:b/>
          <w:sz w:val="20"/>
        </w:rPr>
      </w:pPr>
      <w:bookmarkStart w:id="0" w:name="_GoBack"/>
      <w:bookmarkEnd w:id="0"/>
      <w:r>
        <w:rPr>
          <w:b/>
          <w:sz w:val="20"/>
        </w:rPr>
        <w:t>ГОСТ Р 12.3.047-98</w:t>
      </w:r>
    </w:p>
    <w:p w:rsidR="00000000" w:rsidRDefault="005173B2">
      <w:pPr>
        <w:spacing w:line="240" w:lineRule="auto"/>
        <w:ind w:firstLine="284"/>
        <w:jc w:val="right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 xml:space="preserve">УДК 614.847:006.354                                                                                                    </w:t>
      </w:r>
      <w:r>
        <w:rPr>
          <w:sz w:val="20"/>
          <w:lang w:val="en-US"/>
        </w:rPr>
        <w:t>Группа Т58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ГОСУДАРСТВЕННЫЙ СТАНДАРТ РОССИЙСКОЙ ФЕДЕРАЦИИ</w:t>
      </w: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Система стандартов безопасности труда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ПОЖАРНАЯ БЕЗОПАСНОС</w:t>
      </w:r>
      <w:r>
        <w:rPr>
          <w:b/>
          <w:sz w:val="20"/>
        </w:rPr>
        <w:t xml:space="preserve">ТЬ ТЕХНОЛОГИЧЕСКИХ ПРОЦЕССОВ </w:t>
      </w: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 xml:space="preserve">Общие требования. </w:t>
      </w: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Методы контроля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  <w:lang w:val="en-US"/>
        </w:rPr>
        <w:t xml:space="preserve">Occupational safety standards system. 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  <w:lang w:val="en-US"/>
        </w:rPr>
        <w:t xml:space="preserve">Fire safety of technological processes. 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  <w:lang w:val="en-US"/>
        </w:rPr>
        <w:t>General requirements. Methods of control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 xml:space="preserve">ОКС 13.220,  ОКСТУ 4854 </w:t>
      </w:r>
    </w:p>
    <w:p w:rsidR="00000000" w:rsidRDefault="005173B2">
      <w:pPr>
        <w:spacing w:line="240" w:lineRule="auto"/>
        <w:ind w:firstLine="284"/>
        <w:jc w:val="right"/>
        <w:rPr>
          <w:sz w:val="20"/>
        </w:rPr>
      </w:pPr>
      <w:r>
        <w:rPr>
          <w:sz w:val="20"/>
        </w:rPr>
        <w:t>Дата введения 2000—01—01</w:t>
      </w:r>
    </w:p>
    <w:p w:rsidR="00000000" w:rsidRDefault="005173B2">
      <w:pPr>
        <w:spacing w:line="240" w:lineRule="auto"/>
        <w:ind w:firstLine="284"/>
        <w:jc w:val="right"/>
        <w:rPr>
          <w:sz w:val="20"/>
        </w:rPr>
      </w:pPr>
    </w:p>
    <w:p w:rsidR="00000000" w:rsidRDefault="005173B2">
      <w:pPr>
        <w:spacing w:line="240" w:lineRule="auto"/>
        <w:ind w:firstLine="284"/>
        <w:jc w:val="right"/>
        <w:rPr>
          <w:sz w:val="20"/>
        </w:rPr>
      </w:pPr>
      <w:r>
        <w:rPr>
          <w:sz w:val="20"/>
        </w:rPr>
        <w:t>ГОСТ Р 12.3.047-98</w:t>
      </w:r>
    </w:p>
    <w:p w:rsidR="00000000" w:rsidRDefault="005173B2">
      <w:pPr>
        <w:spacing w:line="240" w:lineRule="auto"/>
        <w:ind w:firstLine="284"/>
        <w:jc w:val="right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Предисловие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 РАЗРАБОТАН Всероссийским научно-исследовательским институтом противопожарной обороны (ВНИИПО) Министерства внутренних дел Российской Федерации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ВНЕСЕН Техническим комитетом по стандартизации ТК 274/643 «Пожарная безопасность»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2 ПРИНЯТ И В</w:t>
      </w:r>
      <w:r>
        <w:rPr>
          <w:sz w:val="20"/>
        </w:rPr>
        <w:t>ВЕДЕН В ДЕЙСТВИЕ Постановлением Госстандарта России от 3 августа 1998 г. № 304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 ВВЕДЕН ВПЕРВЫЕ</w:t>
      </w:r>
    </w:p>
    <w:p w:rsidR="00000000" w:rsidRDefault="005173B2">
      <w:pPr>
        <w:spacing w:line="240" w:lineRule="auto"/>
        <w:ind w:firstLine="284"/>
        <w:rPr>
          <w:b/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1 ОБЛАСТЬ ПРИМЕНЕНИЯ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Настоящий стандарт устанавливает общие требования пожарной безопасности к технологическим процессам различного назначения всех отраслей экономики страны и любых форм собственности при их проектировании, строительстве, реконструкции, вводе, эксплуатации и прекращении эксплуатации, а также при разработке и изменении норм технологического проектирования и других нормативных документов, регламе</w:t>
      </w:r>
      <w:r>
        <w:rPr>
          <w:sz w:val="20"/>
        </w:rPr>
        <w:t>нтирующих мероприятия по обеспечению пожарной безопасности на производственных объектах и при разработке технологических частей проектов, технологических регламентов.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Настоящий стандарт не распространяется на: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ядерные реакторы и предприятия по производству, переработке и хранению радиоактивных веществ и материалов;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предприятия по производству и хранению промышленных взрывчатых веществ и боеприпасов;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космические объекты и стартовые комплексы;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объекты, связанные с проведением подводных и подземных раб</w:t>
      </w:r>
      <w:r>
        <w:rPr>
          <w:sz w:val="20"/>
        </w:rPr>
        <w:t>от;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все виды транспортных операций (за исключением транспортных операций, производимых на территории предприятия);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переработку и ликвидацию токсичных и опасных отходов;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уничтожение химического оружия.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2 НОРМАТИВНЫЕ ССЫЛКИ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настоящем стандарте использованы ссылки на следующие стандарты: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9.049—91 ЕСЗКС. Полимерные материалы и их компоненты. Методы лабораторных испытаний на стойкость к воздействию плесневых грибов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9.050—75 ЕСЗКС. Покрытия лакокрасочные. Методы лабораторных испытаний на стойко</w:t>
      </w:r>
      <w:r>
        <w:rPr>
          <w:sz w:val="20"/>
        </w:rPr>
        <w:t>сть к воздействию плесневых грибов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12.1.004—91 ССБТ. Пожарная безопасность. Общие требования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lastRenderedPageBreak/>
        <w:t>ГОСТ 12.1.044—89 ССБТ. Пожаровзрывоопасность веществ и материалов. Номенклатура показателей и методы их определения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12.3.046—91 ССБТ. Установки пожаротушения автоматические. Общие технические требования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4765—73 Материалы лакокрасочные. Метод определения прочности при ударе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5233—89 Материалы лакокрасочные. Метод определения твердости по маятниковому прибору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15140—78 Материалы лакокрасочные. М</w:t>
      </w:r>
      <w:r>
        <w:rPr>
          <w:sz w:val="20"/>
        </w:rPr>
        <w:t>етоды определения адгезии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19433—88 Грузы опасные. Классификация и маркировка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26952—86 Порошки огнетушащие. Общие технические требования и методы испытаний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30247.0—94 Конструкции строительные. Методы испытаний на огнестойкость. Общие требования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30247.1—94 Конструкции строительные. Методы испытаний на огнестойкость. Несущие и ограждающие конструкции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30247.2—97 Конструкции строительные. Методы испытании на огнестойкость. Двери и ворота.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ГОСТ Р 50680—94 Установки водяного пожаротушения </w:t>
      </w:r>
      <w:r>
        <w:rPr>
          <w:sz w:val="20"/>
        </w:rPr>
        <w:t>автоматические. Общие технические требования. Методы испытаний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Р 50800—95 Установки пенного пожаротушения автоматические. Общие технические требования. Методы испытаний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Р 50969—96 Установки газового пожаротушения автоматические. Общие технические требования. Методы испытаний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ГОСТ 51043—97 Установки водяного и пенного пожаротушения автоматические. Оросители спринклерные и дренчерные. Общие технические требования. Методы испытаний</w:t>
      </w:r>
    </w:p>
    <w:p w:rsidR="00000000" w:rsidRDefault="005173B2">
      <w:pPr>
        <w:spacing w:line="240" w:lineRule="auto"/>
        <w:ind w:firstLine="284"/>
        <w:rPr>
          <w:b/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3 ОПРЕДЕЛЕНИЯ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3.1 В настоящем стандарте применяют следующие термины </w:t>
      </w:r>
      <w:r>
        <w:rPr>
          <w:sz w:val="20"/>
        </w:rPr>
        <w:t>с соответствующими определениями: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3.1.1</w:t>
      </w:r>
      <w:r>
        <w:rPr>
          <w:b/>
          <w:sz w:val="20"/>
        </w:rPr>
        <w:t xml:space="preserve"> авария:</w:t>
      </w:r>
      <w:r>
        <w:rPr>
          <w:sz w:val="20"/>
        </w:rPr>
        <w:t xml:space="preserve"> Разрушение сооружений и (или) технических устройств, применяемых на опасном производственном объекте, неконтролируемый взрыв и (или) выброс опасных веществ.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3.1.2</w:t>
      </w:r>
      <w:r>
        <w:rPr>
          <w:b/>
          <w:sz w:val="20"/>
        </w:rPr>
        <w:t xml:space="preserve"> крупная авария:</w:t>
      </w:r>
      <w:r>
        <w:rPr>
          <w:sz w:val="20"/>
        </w:rPr>
        <w:t xml:space="preserve"> Авария, при которой гибнет не менее десяти человек.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3.1.3</w:t>
      </w:r>
      <w:r>
        <w:rPr>
          <w:b/>
          <w:sz w:val="20"/>
        </w:rPr>
        <w:t xml:space="preserve"> проектная авария:</w:t>
      </w:r>
      <w:r>
        <w:rPr>
          <w:sz w:val="20"/>
        </w:rPr>
        <w:t xml:space="preserve"> Авария, для которой обеспечение заданного уровня безопасности гарантируется предусмотренными в проекте промышленного предприятия системами обеспечения безопасности.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3.1.4</w:t>
      </w:r>
      <w:r>
        <w:rPr>
          <w:b/>
          <w:sz w:val="20"/>
        </w:rPr>
        <w:t xml:space="preserve"> максимальная проектная авария:</w:t>
      </w:r>
      <w:r>
        <w:rPr>
          <w:sz w:val="20"/>
        </w:rPr>
        <w:t xml:space="preserve"> Проектн</w:t>
      </w:r>
      <w:r>
        <w:rPr>
          <w:sz w:val="20"/>
        </w:rPr>
        <w:t>ая авария с наиболее тяжелыми последствиями.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3.1.5</w:t>
      </w:r>
      <w:r>
        <w:rPr>
          <w:b/>
          <w:sz w:val="20"/>
        </w:rPr>
        <w:t xml:space="preserve"> безопасность:</w:t>
      </w:r>
      <w:r>
        <w:rPr>
          <w:sz w:val="20"/>
        </w:rPr>
        <w:t xml:space="preserve"> Состояние защищенности прав граждан, природных объектов, окружающей среды и материальных ценностей от последствий несчастных случаев, аварий и катастроф на промышленных объектах.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3.1.6</w:t>
      </w:r>
      <w:r>
        <w:rPr>
          <w:b/>
          <w:sz w:val="20"/>
        </w:rPr>
        <w:t xml:space="preserve"> пожарная безопасность:</w:t>
      </w:r>
      <w:r>
        <w:rPr>
          <w:sz w:val="20"/>
        </w:rPr>
        <w:t xml:space="preserve"> Состояние защищенности личности, имущества, общества и государства от пожаров.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3.1.7</w:t>
      </w:r>
      <w:r>
        <w:rPr>
          <w:b/>
          <w:sz w:val="20"/>
        </w:rPr>
        <w:t xml:space="preserve"> горючая нагрузка:</w:t>
      </w:r>
      <w:r>
        <w:rPr>
          <w:sz w:val="20"/>
        </w:rPr>
        <w:t xml:space="preserve"> Горючие вещества и материалы, расположенные в помещении или на открытых площадках.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3.1.8</w:t>
      </w:r>
      <w:r>
        <w:rPr>
          <w:b/>
          <w:sz w:val="20"/>
        </w:rPr>
        <w:t xml:space="preserve"> огненный шар:</w:t>
      </w:r>
      <w:r>
        <w:rPr>
          <w:sz w:val="20"/>
        </w:rPr>
        <w:t xml:space="preserve"> Крупномасштабное диффузионное пла</w:t>
      </w:r>
      <w:r>
        <w:rPr>
          <w:sz w:val="20"/>
        </w:rPr>
        <w:t>мя сгорающей массы топлива или парового облака, поднимающееся над поверхностью земли.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3.1.9</w:t>
      </w:r>
      <w:r>
        <w:rPr>
          <w:b/>
          <w:sz w:val="20"/>
        </w:rPr>
        <w:t xml:space="preserve"> опасность:</w:t>
      </w:r>
      <w:r>
        <w:rPr>
          <w:sz w:val="20"/>
        </w:rPr>
        <w:t xml:space="preserve"> Потенциальная возможность возникновения процессов или явлений, способных вызвать поражение людей, наносить материальный ущерб и разрушительно воздействовать на окружающую атмосферу.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3.1.10</w:t>
      </w:r>
      <w:r>
        <w:rPr>
          <w:b/>
          <w:sz w:val="20"/>
        </w:rPr>
        <w:t xml:space="preserve"> анализ опасности:</w:t>
      </w:r>
      <w:r>
        <w:rPr>
          <w:sz w:val="20"/>
        </w:rPr>
        <w:t xml:space="preserve"> Выявление нежелательных событий, влекущих за собой реализацию опасности, анализ механизма возникновения таких событий и масштаба их величины, способного оказать поражающее действие.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3.1.11</w:t>
      </w:r>
      <w:r>
        <w:rPr>
          <w:b/>
          <w:sz w:val="20"/>
        </w:rPr>
        <w:t xml:space="preserve"> опасный парам</w:t>
      </w:r>
      <w:r>
        <w:rPr>
          <w:b/>
          <w:sz w:val="20"/>
        </w:rPr>
        <w:t>етр:</w:t>
      </w:r>
      <w:r>
        <w:rPr>
          <w:sz w:val="20"/>
        </w:rPr>
        <w:t xml:space="preserve"> Параметр, который при достижении критических значений способен создавать опасность для рассматриваемого рода деятельности.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3.1.12</w:t>
      </w:r>
      <w:r>
        <w:rPr>
          <w:b/>
          <w:sz w:val="20"/>
        </w:rPr>
        <w:t xml:space="preserve"> оценка риска:</w:t>
      </w:r>
      <w:r>
        <w:rPr>
          <w:sz w:val="20"/>
        </w:rPr>
        <w:t xml:space="preserve"> Расчет значений индивидуального и социального риска для рассматриваемого предприятия и сравнение его с нормативными значениями.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3.1.13</w:t>
      </w:r>
      <w:r>
        <w:rPr>
          <w:b/>
          <w:sz w:val="20"/>
        </w:rPr>
        <w:t xml:space="preserve"> индивидуальный риск:</w:t>
      </w:r>
      <w:r>
        <w:rPr>
          <w:sz w:val="20"/>
        </w:rPr>
        <w:t xml:space="preserve"> Вероятность (частота) возникновения опасных факторов пожара и взрыва, возникающая при аварии в определенной точке пространства. Характеризует распределение риска.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lastRenderedPageBreak/>
        <w:t>3.1.14</w:t>
      </w:r>
      <w:r>
        <w:rPr>
          <w:b/>
          <w:sz w:val="20"/>
        </w:rPr>
        <w:t xml:space="preserve"> социальный</w:t>
      </w:r>
      <w:r>
        <w:rPr>
          <w:sz w:val="20"/>
        </w:rPr>
        <w:t xml:space="preserve"> риск</w:t>
      </w:r>
      <w:r>
        <w:rPr>
          <w:sz w:val="20"/>
          <w:vertAlign w:val="superscript"/>
        </w:rPr>
        <w:t>1)</w:t>
      </w:r>
      <w:r>
        <w:rPr>
          <w:sz w:val="20"/>
        </w:rPr>
        <w:t>: Зависимость вероят</w:t>
      </w:r>
      <w:r>
        <w:rPr>
          <w:sz w:val="20"/>
        </w:rPr>
        <w:t>ности (частоты) возникновения событий, состоящих в поражении определенного числа людей, подвергшихся поражающим воздействиям пожара и взрыва, от числа этих людей. Характеризует масштаб пожаровзрывоопасности.</w:t>
      </w:r>
    </w:p>
    <w:p w:rsidR="00000000" w:rsidRDefault="005173B2">
      <w:pPr>
        <w:pStyle w:val="FR1"/>
        <w:spacing w:before="0"/>
        <w:ind w:left="0" w:firstLine="284"/>
        <w:jc w:val="both"/>
        <w:rPr>
          <w:sz w:val="20"/>
        </w:rPr>
      </w:pPr>
      <w:r>
        <w:rPr>
          <w:sz w:val="20"/>
        </w:rPr>
        <w:t>________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vertAlign w:val="superscript"/>
        </w:rPr>
        <w:t>1)</w:t>
      </w:r>
      <w:r>
        <w:rPr>
          <w:sz w:val="20"/>
        </w:rPr>
        <w:t xml:space="preserve"> Социальный риск оценивается по поражению не менее десяти человек.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3.1.15</w:t>
      </w:r>
      <w:r>
        <w:rPr>
          <w:b/>
          <w:sz w:val="20"/>
        </w:rPr>
        <w:t xml:space="preserve"> пожар:</w:t>
      </w:r>
      <w:r>
        <w:rPr>
          <w:sz w:val="20"/>
        </w:rPr>
        <w:t xml:space="preserve"> неконтролируемое горение, причиняющее материальный ущерб, вред жизни и здоровью граждан, интересам общества и государства.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3.1.16</w:t>
      </w:r>
      <w:r>
        <w:rPr>
          <w:b/>
          <w:sz w:val="20"/>
        </w:rPr>
        <w:t xml:space="preserve"> размер зоны:</w:t>
      </w:r>
      <w:r>
        <w:rPr>
          <w:sz w:val="20"/>
        </w:rPr>
        <w:t xml:space="preserve"> Протяженность ограниченной каким-либо образом части пространства.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</w:t>
      </w:r>
      <w:r>
        <w:rPr>
          <w:sz w:val="20"/>
        </w:rPr>
        <w:t>.17</w:t>
      </w:r>
      <w:r>
        <w:rPr>
          <w:b/>
          <w:sz w:val="20"/>
        </w:rPr>
        <w:t xml:space="preserve"> пороговое количество вещества:</w:t>
      </w:r>
      <w:r>
        <w:rPr>
          <w:sz w:val="20"/>
        </w:rPr>
        <w:t xml:space="preserve"> Минимальное количество единовременно находящегося в производстве вещества, которое определяет границу между технологическими процессами и технологическими процессами повышенной пожарной опасности.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3.1.18</w:t>
      </w:r>
      <w:r>
        <w:rPr>
          <w:b/>
          <w:sz w:val="20"/>
        </w:rPr>
        <w:t xml:space="preserve"> технологический процесс:</w:t>
      </w:r>
      <w:r>
        <w:rPr>
          <w:sz w:val="20"/>
        </w:rPr>
        <w:t xml:space="preserve"> Часть производственного процесса, связанная с действиями, направленными на изменение свойств и (или) состояния обращающихся в процессе веществ и изделий.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3.1.19</w:t>
      </w:r>
      <w:r>
        <w:rPr>
          <w:b/>
          <w:sz w:val="20"/>
        </w:rPr>
        <w:t xml:space="preserve"> время срабатывания и время отключения:</w:t>
      </w:r>
      <w:r>
        <w:rPr>
          <w:sz w:val="20"/>
        </w:rPr>
        <w:t xml:space="preserve"> Промежуток времени от начала возможного поступле</w:t>
      </w:r>
      <w:r>
        <w:rPr>
          <w:sz w:val="20"/>
        </w:rPr>
        <w:t>ния горючего вещества из трубопровода (перфорация, разрыв, изменение номинального давления и т.п.) до полного прекращения поступления газа или жидкости в помещение.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3.1.20</w:t>
      </w:r>
      <w:r>
        <w:rPr>
          <w:b/>
          <w:sz w:val="20"/>
        </w:rPr>
        <w:t xml:space="preserve"> разгерметизация:</w:t>
      </w:r>
      <w:r>
        <w:rPr>
          <w:sz w:val="20"/>
        </w:rPr>
        <w:t xml:space="preserve"> Наиболее распространенный способ пожаровзрывозащиты замкнутого оборудования и помещений, заключающийся в оснащении их предохранительными мембранами и (или) другими разгерметизирующими устройствами с такой площадью сбросного сечения, которая достаточна для предотвращения разрушения оборудования или помещения от роста избыт</w:t>
      </w:r>
      <w:r>
        <w:rPr>
          <w:sz w:val="20"/>
        </w:rPr>
        <w:t>очного давления при сгорании горючих смесей.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3.1.21</w:t>
      </w:r>
      <w:r>
        <w:rPr>
          <w:b/>
          <w:sz w:val="20"/>
        </w:rPr>
        <w:t xml:space="preserve"> огнестойкость технологического оборудования:</w:t>
      </w:r>
      <w:r>
        <w:rPr>
          <w:sz w:val="20"/>
        </w:rPr>
        <w:t xml:space="preserve"> Промежуток времени, в течение которого воздействие стандартного очага пожара не приводит к потере функциональных свойств оборудования.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4 ОБЩИЕ ПОЛОЖЕНИЯ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4.1 При технико-экономическом обосновании строительства, проектировании технологического процесса и размещении технологического оборудования должен предусматриваться комплекс мер по обеспечению пожарной безопасности.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4.2 По уровню пожарной опасности технологиче</w:t>
      </w:r>
      <w:r>
        <w:rPr>
          <w:sz w:val="20"/>
        </w:rPr>
        <w:t>ские процессы разделяются на: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технологические процессы повышенной опасности, в которых обращаются пожаровзрывоопасные вещества в количестве, равном или большем порогового значения, указанного в таблице 1;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технологические процессы, в которых обращаются пожаровзрывоопасные вещества в количестве, меньшем порогового значения, указанного в таблице 1.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1— Пороговое количество веществ для технологических производств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2410"/>
        <w:gridCol w:w="297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веществ или групп веществ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Категория опасности по ГОСТ 19433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Пороговое кол</w:t>
            </w:r>
            <w:r>
              <w:rPr>
                <w:sz w:val="20"/>
              </w:rPr>
              <w:t>ичество веществ, т, не менее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Газы горючие сжатые, сжиженные и растворенные под давлением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Ацетилен С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 xml:space="preserve">2 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Водород Н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Сернистый водород</w:t>
            </w:r>
            <w:r>
              <w:rPr>
                <w:sz w:val="20"/>
                <w:lang w:val="en-US"/>
              </w:rPr>
              <w:t xml:space="preserve"> H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  <w:lang w:val="en-US"/>
              </w:rPr>
              <w:t>S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Оксид этилена (СН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)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О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Аммиак</w:t>
            </w:r>
            <w:r>
              <w:rPr>
                <w:sz w:val="20"/>
                <w:lang w:val="en-US"/>
              </w:rPr>
              <w:t xml:space="preserve"> NH</w:t>
            </w:r>
            <w:r>
              <w:rPr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Все остальные сжатые, сжиженные и растворенные под давлением горючие газы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231,232,241,911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22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Легковоспламеняющиеся и горючие жидкости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Оксид пропилена С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6</w:t>
            </w:r>
            <w:r>
              <w:rPr>
                <w:sz w:val="20"/>
              </w:rPr>
              <w:t xml:space="preserve">О 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Все остальные легковоспламеняющиеся и горючие жидкости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311, 312, 321, 322, 324, 325, 335, 314, 315, 323, 331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22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Твердые веществ</w:t>
            </w:r>
            <w:r>
              <w:rPr>
                <w:sz w:val="20"/>
              </w:rPr>
              <w:t>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Саморазлагающиеся вещества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415,416,417,418, 521, 522, 523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22" w:type="dxa"/>
            <w:gridSpan w:val="3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Окисляющие вещества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Кислород жидкий 0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2410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212 </w:t>
            </w:r>
          </w:p>
        </w:tc>
        <w:tc>
          <w:tcPr>
            <w:tcW w:w="29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Нитрат аммония NН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</w:rPr>
              <w:t>NО</w:t>
            </w:r>
            <w:r>
              <w:rPr>
                <w:sz w:val="20"/>
                <w:vertAlign w:val="subscript"/>
              </w:rPr>
              <w:t>3</w:t>
            </w:r>
          </w:p>
        </w:tc>
        <w:tc>
          <w:tcPr>
            <w:tcW w:w="2410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29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Хлорат натрия</w:t>
            </w:r>
            <w:r>
              <w:rPr>
                <w:sz w:val="20"/>
                <w:lang w:val="en-US"/>
              </w:rPr>
              <w:t xml:space="preserve"> NaClО</w:t>
            </w:r>
            <w:r>
              <w:rPr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Пероксид метилэтилкетона (концентрация более 60%)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523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Пероксид метилизобутилкетона (концентрация более 60 %)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523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Надуксусная кислота (концентрация более 60 %) СН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СОООН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522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Хлор Сl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Бром В</w:t>
            </w:r>
            <w:r>
              <w:rPr>
                <w:sz w:val="20"/>
                <w:lang w:val="en-US"/>
              </w:rPr>
              <w:t>r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832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Оксиды азота</w:t>
            </w:r>
            <w:r>
              <w:rPr>
                <w:sz w:val="20"/>
                <w:lang w:val="en-US"/>
              </w:rPr>
              <w:t xml:space="preserve"> N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  <w:lang w:val="en-US"/>
              </w:rPr>
              <w:t>О, N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  <w:lang w:val="en-US"/>
              </w:rPr>
              <w:t>O</w:t>
            </w:r>
            <w:r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512</w:t>
            </w:r>
          </w:p>
        </w:tc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22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Примечания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  <w:lang w:val="en-US"/>
              </w:rPr>
            </w:pPr>
            <w:r>
              <w:rPr>
                <w:sz w:val="20"/>
              </w:rPr>
              <w:t>1 Наименования классов (подклассов) опасных веществ приведены в соответ</w:t>
            </w:r>
            <w:r>
              <w:rPr>
                <w:sz w:val="20"/>
              </w:rPr>
              <w:t>ствии с ГОСТ 19433.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  <w:lang w:val="en-US"/>
              </w:rPr>
            </w:pPr>
            <w:r>
              <w:rPr>
                <w:sz w:val="20"/>
              </w:rPr>
              <w:t>2 Пороговые количества опасных веществ, относящихся по ГОСТ 19433 к категориям 434 и 437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(самовозгорающиеся твердые вещества), классу 8 (едкие и коррозионно-активные вещества), категориям 436 и 438 (твердые легковоспламеняющиеся вещества), категориям 425, 913 и 921 (вещества, горючие газы при взаимодействии с водой), должны согласовываться со специально уполномоченными государственными органами по безопасности в промышленности.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>3 При совместном использовании несовместимых по ГОСТ 12.1.00</w:t>
            </w:r>
            <w:r>
              <w:rPr>
                <w:sz w:val="20"/>
              </w:rPr>
              <w:t>4 веществ их пороговое количество должно быть согласовано со специально уполномоченными государственными органами по безопасности в промышленности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4.3 Приведенные в таблице 1 количества опасных веществ относят: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к одному хранилищу или одной технологической установке;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к группе хранилищ или технологических установок, расстояние между которыми менее 500 м. Если на предприятии хранят вещества разных наименований, то при оценке предельно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допустимого их количества следует использовать критерий аддитивности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G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рассчитанный по</w:t>
      </w:r>
      <w:r>
        <w:rPr>
          <w:sz w:val="20"/>
          <w:lang w:val="en-US"/>
        </w:rPr>
        <w:t xml:space="preserve"> </w:t>
      </w:r>
      <w:r>
        <w:rPr>
          <w:sz w:val="20"/>
        </w:rPr>
        <w:t>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15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30.75pt" o:ole="">
            <v:imagedata r:id="rId4" o:title=""/>
          </v:shape>
          <o:OLEObject Type="Embed" ProgID="Equation.3" ShapeID="_x0000_i1025" DrawAspect="Content" ObjectID="_1427205349" r:id="rId5"/>
        </w:object>
      </w:r>
      <w:r>
        <w:rPr>
          <w:rFonts w:ascii="Times New Roman" w:hAnsi="Times New Roman"/>
          <w:sz w:val="20"/>
        </w:rPr>
        <w:t xml:space="preserve">,                                  (1)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т</w:t>
      </w:r>
      <w:r>
        <w:rPr>
          <w:i/>
          <w:sz w:val="20"/>
          <w:vertAlign w:val="subscript"/>
        </w:rPr>
        <w:t>i</w:t>
      </w:r>
      <w:r>
        <w:rPr>
          <w:i/>
          <w:sz w:val="20"/>
        </w:rPr>
        <w:t xml:space="preserve"> —</w:t>
      </w:r>
      <w:r>
        <w:rPr>
          <w:sz w:val="20"/>
        </w:rPr>
        <w:t xml:space="preserve"> масса </w:t>
      </w:r>
      <w:r>
        <w:rPr>
          <w:i/>
          <w:sz w:val="20"/>
          <w:lang w:val="en-US"/>
        </w:rPr>
        <w:t>i</w:t>
      </w:r>
      <w:r>
        <w:rPr>
          <w:sz w:val="20"/>
        </w:rPr>
        <w:t>-го опасного вещества, т;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т</w:t>
      </w:r>
      <w:r>
        <w:rPr>
          <w:i/>
          <w:sz w:val="20"/>
          <w:vertAlign w:val="subscript"/>
        </w:rPr>
        <w:t>i</w:t>
      </w:r>
      <w:r>
        <w:rPr>
          <w:sz w:val="20"/>
        </w:rPr>
        <w:t xml:space="preserve"> </w:t>
      </w:r>
      <w:r>
        <w:rPr>
          <w:sz w:val="20"/>
          <w:vertAlign w:val="subscript"/>
        </w:rPr>
        <w:t>пр</w:t>
      </w:r>
      <w:r>
        <w:rPr>
          <w:sz w:val="20"/>
        </w:rPr>
        <w:t xml:space="preserve"> — предельно допустимая масса </w:t>
      </w:r>
      <w:r>
        <w:rPr>
          <w:i/>
          <w:sz w:val="20"/>
        </w:rPr>
        <w:t xml:space="preserve">i </w:t>
      </w:r>
      <w:r>
        <w:rPr>
          <w:sz w:val="20"/>
        </w:rPr>
        <w:t xml:space="preserve">-го вещества, т, по таблице 1.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Если </w:t>
      </w:r>
      <w:r>
        <w:rPr>
          <w:i/>
          <w:sz w:val="20"/>
        </w:rPr>
        <w:t xml:space="preserve">G </w:t>
      </w:r>
      <w:r>
        <w:rPr>
          <w:i/>
          <w:sz w:val="20"/>
        </w:rPr>
        <w:sym w:font="Symbol" w:char="F0B3"/>
      </w:r>
      <w:r>
        <w:rPr>
          <w:sz w:val="20"/>
        </w:rPr>
        <w:t xml:space="preserve"> 1, то технологический процесс относят к технологическим процессам повышенной</w:t>
      </w:r>
      <w:r>
        <w:rPr>
          <w:sz w:val="20"/>
          <w:lang w:val="en-US"/>
        </w:rPr>
        <w:t xml:space="preserve"> </w:t>
      </w:r>
      <w:r>
        <w:rPr>
          <w:sz w:val="20"/>
        </w:rPr>
        <w:t>опасности.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4.4 Пожарная безопасность технологических процессов обеспечивается в соответствии с требованиями настоящего стандарта, ГОСТ 12.1.004, а также действующих норм и правил.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5 ОБЕСПЕЧЕНИЕ ПОЖАРНОЙ БЕЗОПАСНОСТИ ТЕХНОЛОГИЧЕС</w:t>
      </w:r>
      <w:r>
        <w:rPr>
          <w:b/>
          <w:sz w:val="20"/>
        </w:rPr>
        <w:t>КИХ ПРОЦЕССОВ ПОВЫШЕННОЙ ОПАСНОСТИ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5.1 Технико-экономическое обоснование строительства и проекты технологических процессов повышенной опасности подлежат государственной экспертизе по пожарной безопасности, проводимой органами государственной противопожарной службы в соответствии с их компетенцией.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Государственную экспертизу проводят в целях установления соответствия проектных материалов требованиям законодательства, нормам и правилам пожарной безопасности и оценки полноты, обоснованности и достаточности пре</w:t>
      </w:r>
      <w:r>
        <w:rPr>
          <w:sz w:val="20"/>
        </w:rPr>
        <w:t>дусматриваемых мер по обеспечению пожарной безопасности.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5.2 По результатам проведения экспертизы составляется экспертное заключение, содержащее оценку допустимости и возможности принятия решения о реализации объекта экспертизы.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5.3. Реализация технологического процесса (включая строительство и конструкцию) должна осуществляться по проектам, имеющим положительное заключение государственной экспертизы.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5.4 Требования пожарной безопасности к устройству, изготовлению и эксплуатации оборудования для технологиче</w:t>
      </w:r>
      <w:r>
        <w:rPr>
          <w:sz w:val="20"/>
        </w:rPr>
        <w:t>ских процессов повышенной пожарной опасности устанавливаются нормами и правилами пожарной безопасности.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Изготовитель оборудования устанавливает в технической документации условия и ограничения применения оборудования, требования по его техническому обслуживанию, ремонту, утилизации и другие меры, обеспечивающие пожаробезопасную эксплуатацию выпускаемого оборудования.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6 АНАЛИЗ ПОЖАРНОЙ ОПАСНОСТИ ТЕХНОЛОГИЧЕСКИХ ПРОЦЕССОВ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6.1 Оценку пожарной безопасности технологических процессов повышенной пожарной опасност</w:t>
      </w:r>
      <w:r>
        <w:rPr>
          <w:sz w:val="20"/>
        </w:rPr>
        <w:t>и осуществляют с помощью критериев: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индивидуального риска;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социального риска;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регламентированных параметров пожарной опасности технологических процессов.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6.2 Пожарная безопасность технологических процессов считается безусловно выполненной, если: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индивидуальный риск меньше 10</w:t>
      </w:r>
      <w:r>
        <w:rPr>
          <w:sz w:val="20"/>
          <w:vertAlign w:val="superscript"/>
        </w:rPr>
        <w:t>-8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-</w:t>
      </w:r>
      <w:r>
        <w:rPr>
          <w:sz w:val="20"/>
        </w:rPr>
        <w:t xml:space="preserve"> социальный риск меньше 10</w:t>
      </w:r>
      <w:r>
        <w:rPr>
          <w:sz w:val="20"/>
          <w:vertAlign w:val="superscript"/>
        </w:rPr>
        <w:t>-7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Эксплуатация технологических процессов является недопустимой, если индивидуальный риск больше 10</w:t>
      </w:r>
      <w:r>
        <w:rPr>
          <w:sz w:val="20"/>
          <w:vertAlign w:val="superscript"/>
        </w:rPr>
        <w:t>-6</w:t>
      </w:r>
      <w:r>
        <w:rPr>
          <w:sz w:val="20"/>
        </w:rPr>
        <w:t xml:space="preserve"> или социальный риск больше 10</w:t>
      </w:r>
      <w:r>
        <w:rPr>
          <w:sz w:val="20"/>
          <w:vertAlign w:val="superscript"/>
        </w:rPr>
        <w:t>-5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Эксплуатация технологических процессов при промежуточных значе</w:t>
      </w:r>
      <w:r>
        <w:rPr>
          <w:sz w:val="20"/>
        </w:rPr>
        <w:t>ниях риска может быть допущена после проведения дополнительного обоснования, в котором будет показано, что предприняты все возможные и достаточные меры для уменьшения пожарной опасности.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6.3 Оценку пожарной опасности технологических процессов следует проводить на основе оценки их риска.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случае невозможности проведения такой оценки (например из-за отсутствия необходимых данных) допускается использование иных критериев пожарной безопасности технологических процессов (допустимых значений параметров этих проц</w:t>
      </w:r>
      <w:r>
        <w:rPr>
          <w:sz w:val="20"/>
        </w:rPr>
        <w:t>ессов).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этом случае действие требований 6.2 на оценку пожарной опасности технологических процессов не распространяется.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6.4 При оценке пожарной опасности технологического процесса необходимо оценить расчетным или экспериментальным путем: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избыточное давление, развиваемое при сгорании газопаровоздушных смесей в помещении (приложение А). Предельно допустимые значения приведены в таблице 2;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размер зон, ограниченных нижним концентрационным пределом распространения пламени (НКПР) газов и паров (приложение Б</w:t>
      </w:r>
      <w:r>
        <w:rPr>
          <w:sz w:val="20"/>
        </w:rPr>
        <w:t>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интенсивность теплового излучения при пожарах проливов ЛВЖ и ГЖ для сопоставления с критическими (предельно допустимыми) значениями интенсивности теплового потока для человека и конструкционных материалов (приложение В). Предельно допустимые значения приведены в таблице 3;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размеры зоны распространения облака горючих газов и паров при аварии для определения оптимальной расстановки людей и техники при тушении пожара и расчета времени достижения облаком мест их расположения (приложение Г);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возможность</w:t>
      </w:r>
      <w:r>
        <w:rPr>
          <w:sz w:val="20"/>
        </w:rPr>
        <w:t xml:space="preserve"> возникновения и поражающее воздействие «огненного шара» при аварии для расчета радиусов зон поражения людей от теплового воздействия в зависимости от вида и массы топлива (приложение Д). Предельно допустимые значения приведены в таблице 4;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параметры волны, давления при сгорании газопаровоздушных смесей в открытом пространстве (приложение Е);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поражающие факторы при разрыве технологического оборудования вследствие воздействия на него очага пожара (приложение Ж);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интенсивность испарения горючих жидкосте</w:t>
      </w:r>
      <w:r>
        <w:rPr>
          <w:sz w:val="20"/>
        </w:rPr>
        <w:t>й и сжиженных газов на открытом пространстве и в помещении (приложение</w:t>
      </w:r>
      <w:r>
        <w:rPr>
          <w:b/>
          <w:sz w:val="20"/>
        </w:rPr>
        <w:t xml:space="preserve"> </w:t>
      </w:r>
      <w:r>
        <w:rPr>
          <w:sz w:val="20"/>
        </w:rPr>
        <w:t>И);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температурный режим пожара для определения требуемого предела огнестойкости строительных конструкций (приложение К);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требуемый предел огнестойкости строительных конструкций, обеспечивающий целостность ограждающих и несущих конструкций пожарного отсека с технологическим процессом при свободном развитии реального пожара (приложение Л);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размер сливных отверстий для горючих жидкостей в поддонах, отсеках и секциях производственных у</w:t>
      </w:r>
      <w:r>
        <w:rPr>
          <w:sz w:val="20"/>
        </w:rPr>
        <w:t>частков. При этом площадь сливного отверстия должна быть такой, чтобы исключить перелив жидкости через борт ограничивающего устройства и растекание жидкости за его пределами (приложение М);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параметры паровых завес для предотвращения контакта парогазовых смесей с источниками зажигания. При этом завеса должна исключать проскок горючей смеси в защищаемую зону объекта (приложение Н);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концентрацию флегматизаторов для горючих смесей, находящихся в технологических аппаратах и оборудовании (приложение П);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дру</w:t>
      </w:r>
      <w:r>
        <w:rPr>
          <w:sz w:val="20"/>
        </w:rPr>
        <w:t>гие показатели пожаровзрывоопасности технологического процесса, необходимые для анализа их опасности и рассчитываемые по методикам, разрабатываемым в специализированных организациях.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Выбор необходимых параметров пожарной опасности для заданного технологического процесса определяют исходя из рассматриваемых вариантов аварий (в том числе крупная, проектная и максимальная) и свойств опасных веществ.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Значения допустимых параметров пожарной опасности должны быть такими, чтобы исключить гибель людей и ограничить </w:t>
      </w:r>
      <w:r>
        <w:rPr>
          <w:sz w:val="20"/>
        </w:rPr>
        <w:t>распространение аварии за пределы рассматриваемого технологического процесса на другие объекты, включая опасные производства.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2— Предельно допустимое избыточное давление при сгорании газо-, паро- или пылевоздушных смесей в помещениях или в открытом пространстве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0"/>
        <w:gridCol w:w="12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Степень поражения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Избыточное давление, кПа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Полное разрушение зданий 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50 %-ное разрушение зданий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Средние повреждения зданий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Умеренные повреждения зданий (повреждение внутренних перегородок, рам, дверей и т.п.)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Нижний порог </w:t>
            </w:r>
            <w:r>
              <w:rPr>
                <w:sz w:val="20"/>
              </w:rPr>
              <w:t>повреждения человека волной давления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Малые повреждения (разбита часть остекления)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3— Предельно допустимая интенсивность теплового излучения пожаров приливов ЛВЖ и ГЖ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45"/>
        <w:gridCol w:w="297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Степень поражения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Интенсивность теплового излучения, кВт/м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Без негативных последствий в течение длительного времени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Безопасно для человека в брезентовой одежде</w:t>
            </w: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Непереносимая боль через 20—30 с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Ожог 1-й степени через 15—20 с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Ожог 2-й степени через 30—40 с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Воспламенение хлопка-волокна через 15 мин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Непереноси</w:t>
            </w:r>
            <w:r>
              <w:rPr>
                <w:sz w:val="20"/>
              </w:rPr>
              <w:t xml:space="preserve">мая боль через 3—5 с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Ожог 1-й степени через 6—8 с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Ожог 2-й степени через 12—16 с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Воспламенение древесины с шероховатой поверхностью (влажность 12 %) при длительности облучения 15 мин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Воспламенение древесины, окрашенной масляной краской по строганой поверхности; воспламенение фанеры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4— Предельно допустимая доза теплового излучения при воздействии «огненного шара» на человека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29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Степень поражения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Доза теплового изучения, Дж/м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Ожог 1-й степени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Ожог 2-й степени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Ожог 3-й степени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  <w:lang w:val="en-US"/>
              </w:rPr>
              <w:t>1,</w:t>
            </w:r>
            <w:r>
              <w:rPr>
                <w:sz w:val="20"/>
                <w:lang w:val="en-US"/>
              </w:rPr>
              <w:t>2</w:t>
            </w:r>
            <w:r>
              <w:rPr>
                <w:sz w:val="20"/>
                <w:lang w:val="en-US"/>
              </w:rPr>
              <w:sym w:font="Times New Roman" w:char="00B7"/>
            </w:r>
            <w:r>
              <w:rPr>
                <w:sz w:val="20"/>
                <w:lang w:val="en-US"/>
              </w:rPr>
              <w:t>10</w:t>
            </w:r>
            <w:r>
              <w:rPr>
                <w:sz w:val="20"/>
                <w:vertAlign w:val="superscript"/>
                <w:lang w:val="en-US"/>
              </w:rPr>
              <w:t xml:space="preserve">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  <w:lang w:val="en-US"/>
              </w:rPr>
              <w:t>2,2</w:t>
            </w:r>
            <w:r>
              <w:rPr>
                <w:sz w:val="20"/>
                <w:lang w:val="en-US"/>
              </w:rPr>
              <w:sym w:font="Times New Roman" w:char="00B7"/>
            </w:r>
            <w:r>
              <w:rPr>
                <w:sz w:val="20"/>
                <w:lang w:val="en-US"/>
              </w:rPr>
              <w:t>10</w:t>
            </w:r>
            <w:r>
              <w:rPr>
                <w:sz w:val="20"/>
                <w:vertAlign w:val="superscript"/>
                <w:lang w:val="en-US"/>
              </w:rPr>
              <w:t xml:space="preserve">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3,2</w:t>
            </w:r>
            <w:r>
              <w:rPr>
                <w:sz w:val="20"/>
                <w:lang w:val="en-US"/>
              </w:rPr>
              <w:sym w:font="Times New Roman" w:char="00B7"/>
            </w:r>
            <w:r>
              <w:rPr>
                <w:sz w:val="20"/>
                <w:lang w:val="en-US"/>
              </w:rPr>
              <w:t>10</w:t>
            </w:r>
            <w:r>
              <w:rPr>
                <w:sz w:val="20"/>
                <w:vertAlign w:val="superscript"/>
                <w:lang w:val="en-US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44"/>
              <w:rPr>
                <w:sz w:val="20"/>
              </w:rPr>
            </w:pPr>
            <w:r>
              <w:rPr>
                <w:sz w:val="20"/>
              </w:rPr>
              <w:t>Примечание — Дозу теплового излучения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Q,</w:t>
            </w:r>
            <w:r>
              <w:rPr>
                <w:sz w:val="20"/>
              </w:rPr>
              <w:t xml:space="preserve"> Дж/м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, рассчитывают по формуле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sz w:val="20"/>
              </w:rPr>
              <w:t xml:space="preserve"> = </w:t>
            </w:r>
            <w:r>
              <w:rPr>
                <w:i/>
                <w:sz w:val="20"/>
              </w:rPr>
              <w:t>q t</w:t>
            </w:r>
            <w:r>
              <w:rPr>
                <w:i/>
                <w:sz w:val="20"/>
                <w:vertAlign w:val="subscript"/>
              </w:rPr>
              <w:t>s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где </w:t>
            </w:r>
            <w:r>
              <w:rPr>
                <w:i/>
                <w:sz w:val="20"/>
              </w:rPr>
              <w:t xml:space="preserve">q </w:t>
            </w:r>
            <w:r>
              <w:rPr>
                <w:sz w:val="20"/>
              </w:rPr>
              <w:t>— интенсивность теплового излучения «огненного шара», Вт/м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; </w:t>
            </w:r>
          </w:p>
          <w:p w:rsidR="00000000" w:rsidRDefault="005173B2">
            <w:pPr>
              <w:spacing w:line="240" w:lineRule="auto"/>
              <w:ind w:firstLine="244"/>
              <w:rPr>
                <w:sz w:val="20"/>
              </w:rPr>
            </w:pPr>
            <w:r>
              <w:rPr>
                <w:i/>
                <w:sz w:val="20"/>
              </w:rPr>
              <w:t>t</w:t>
            </w:r>
            <w:r>
              <w:rPr>
                <w:i/>
                <w:sz w:val="20"/>
                <w:vertAlign w:val="subscript"/>
              </w:rPr>
              <w:t>s</w:t>
            </w:r>
            <w:r>
              <w:rPr>
                <w:sz w:val="20"/>
              </w:rPr>
              <w:t xml:space="preserve">  — время существования «огненного шара», с.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q</w:t>
            </w:r>
            <w:r>
              <w:rPr>
                <w:sz w:val="20"/>
              </w:rPr>
              <w:t xml:space="preserve"> и </w:t>
            </w:r>
            <w:r>
              <w:rPr>
                <w:i/>
                <w:sz w:val="20"/>
              </w:rPr>
              <w:t>t</w:t>
            </w:r>
            <w:r>
              <w:rPr>
                <w:i/>
                <w:sz w:val="20"/>
                <w:vertAlign w:val="subscript"/>
              </w:rPr>
              <w:t>s</w:t>
            </w:r>
            <w:r>
              <w:rPr>
                <w:sz w:val="20"/>
              </w:rPr>
              <w:t xml:space="preserve"> вычисляют в соответствии с приложением Д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6.5 К мероприятиям по снижению последствий пожара следует относить: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ограничение растекания горючих жидкостей по цеху или производственной площадке;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уменьшение интенсивности испарения горючих жидкостей;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аварийный слив горючих жидкостей</w:t>
      </w:r>
      <w:r>
        <w:rPr>
          <w:sz w:val="20"/>
        </w:rPr>
        <w:t xml:space="preserve"> в аварийные емкости;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установку огнепреградителей (приложение Р);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ограничение массы опасных веществ при хранении и в технологических аппаратах;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водяное орошение технологических аппаратов (приложение С);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флегматизацию горючих смесей в аппаратах и технологическом оборудовании (приложение П);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вынос пожароопасного оборудования в изолированные помещения;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применение устройств, снижающих давление в аппаратах до безопасной величины при сгорании газовых и паровоздушных смесей (приложение Т);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установку </w:t>
      </w:r>
      <w:r>
        <w:rPr>
          <w:sz w:val="20"/>
        </w:rPr>
        <w:t>в технологическом оборудовании быстродействующих отключающих устройств;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ограничение распространения пожара с помощью противопожарных разрывов и преград (приложение У);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применение огнезащитных красок и покрытий (приложение Ф);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защиту технологических процессов установками пожаротушения (приложение X);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применение пожарной сигнализации (приложение Ц);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обучения персонала предприятий способам ликвидации аварий;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создание условий для скорейшего ввода в действие подразделений пожарной охраны путем устрой</w:t>
      </w:r>
      <w:r>
        <w:rPr>
          <w:sz w:val="20"/>
        </w:rPr>
        <w:t>ства подъездных путей, пожарных водоемов и наружного противопожарного водопровода.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6.6 Результаты анализа параметров пожаровзрывобезопасности и мероприятий по снижению последствий пожара должны быть учтены при разработке планов локализации и ликвидации пожароопасных ситуаций и аварии.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6.7 Оценку социального и индивидуального риска при аварии проводят на основе расчета поражающих факторов пожара и принятых мер по снижению их вероятности и последствий.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 индивидуального и социального риска должен быть вы</w:t>
      </w:r>
      <w:r>
        <w:rPr>
          <w:sz w:val="20"/>
        </w:rPr>
        <w:t>полнен для возможной гибели людей как на предприятии, так и за его пределами (приложение Ш, Э, Ю). При этом необходимо рассмотреть все возможные способы его уменьшения и обосновать принятый минимальный риск.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Расчетные значения риска должны удовлетворять требованиям 6.2.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7 ПОРЯДОК ОБЕСПЕЧЕНИЯ ПОЖАРНОЙ БЕЗОПАСНОСТИ ТЕХНОЛОГИЧЕСКИХ ПРОЦЕССОВ, ОТЛИЧНЫХ ОТ ПРОЦЕССОВ ПОВЫШЕННОЙ ПОЖАРНОЙ ОПАСНОСТИ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7.1 Проектированию технологического процесса должен предшествовать анализ его пожарной опасности.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Ввод в эксплуатацию</w:t>
      </w:r>
      <w:r>
        <w:rPr>
          <w:sz w:val="20"/>
        </w:rPr>
        <w:t xml:space="preserve"> промышленного объекта допускается при условии выполнения требований пожарной безопасности, предусмотренных проектом и, отвечающих действующим нормам и правилам пожарной безопасности.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7.2 Анализ пожарной опасности технологических процессов должен включать: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определение пожарной опасности использующихся в технологическом процессе веществ и материалов (по справочным данным федерального банка данных по пожаровзрывоопасности веществ и материалов или экспериментально в соответствии с требованиями ГОСТ 12.1.044 </w:t>
      </w:r>
      <w:r>
        <w:rPr>
          <w:sz w:val="20"/>
        </w:rPr>
        <w:t>на метрологически аттестованном оборудовании);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изучение технологического процесса с целью определения оборудования, участков или мест, где сосредоточены горючие материалы или возможно образование пыле- и парогазовоздушных горючих смесей;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определение возможности образования горючей среды внутри помещений, аппаратов и трубопроводов;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определение возможности образования в горючей среде источников зажигания;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исследование различных вариантов аварий, путей распространения пожара и выбор проектной аварии;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</w:t>
      </w:r>
      <w:r>
        <w:rPr>
          <w:sz w:val="20"/>
        </w:rPr>
        <w:t xml:space="preserve"> расчет категории помещений, зданий и наружных установок по взрывоопасной и пожарной опасности;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определение состава систем предотвращения пожара и противопожарной защиты технологических процессов;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разработку мероприятий по повышению пожарной безопасности технологических процессов и отдельных его участков.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7.3 Пожарная опасность технологических процессов определяется на основе изучения: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технологического регламента;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технологической схемы производства продукции;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показателей пожаровзрывоопасности веще</w:t>
      </w:r>
      <w:r>
        <w:rPr>
          <w:sz w:val="20"/>
        </w:rPr>
        <w:t>ств и материалов, использующихся в технологическом процессе;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конструктивных особенностей аппаратов, машин и агрегатов;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схемы расположения в цехе, на участке или открытой площадке опасного оборудования.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7.4 Технологический регламент должен определять: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рецептуру и основные характеристики выпускаемой продукции, сырья, материалов и полупродуктов (состав, физико-химические свойства, показатели пожаровзрывоопасности, токсичность и т.п.);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отходы производства и выбросы в атмосферу;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параметры технологическ</w:t>
      </w:r>
      <w:r>
        <w:rPr>
          <w:sz w:val="20"/>
        </w:rPr>
        <w:t>ого режима (давление, температура, состав окислительной среды и т.д.);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порядок проведения технологических операций;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средства контроля за технологическим процессом;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основные правила безопасного ведения технологического процесса, исключающие возможность возникновения пожаров.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изучении технологического регламента следует рассматривать все стадии технологического процесса, начиная с подготовки сырья и кончая выпуском продукции.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7.5 Принципиальная технологическая схема производства продукции должна опр</w:t>
      </w:r>
      <w:r>
        <w:rPr>
          <w:sz w:val="20"/>
        </w:rPr>
        <w:t>еделять последовательность технологических операций по превращению сырья в готовую продукцию, параметры технологического режима, места ввода в процесс сырья и вспомогательных веществ, места получения полупродуктов и готовой продукции.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7.6 Данные о пожароопасных свойствах представляются для всех имеющихся на производстве опасных веществ, материалов, смесей, полупродуктов и готовой продукции с учетом особенностей и параметров технологического процесса (давления, температуры, состава окислительной среды и т.п.</w:t>
      </w:r>
      <w:r>
        <w:rPr>
          <w:sz w:val="20"/>
        </w:rPr>
        <w:t>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Если необходимые данные о пожароопасных свойствах отсутствуют, то их следует определить опытным путем на установках, прошедших аттестацию на право получения экспериментальных данных в установленном порядке, или с помощью стандартизованных расчетных методов.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7.7 В конструкции технологических аппаратов, машин и агрегатов должны быть предусмотрены достаточные меры защиты от пожара, обеспечивающие безопасность их работы в соответствии с 5.4.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7.8 Оценку опасности возникновения пожара и путей его распространен</w:t>
      </w:r>
      <w:r>
        <w:rPr>
          <w:sz w:val="20"/>
        </w:rPr>
        <w:t>ия проводят с помощью схем расположения опасного оборудования, построенных на основе планов производственных зданий, установок, этажерок и помещений.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 схемах и картах указывают: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места возможного образования пожаровзрывоопасной горючей среды;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участки возможных аварий и их причины;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вероятные источники зажигания;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пути распространения огня при пожаре;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предусмотренные проектом меры защиты участков, узлов и аппаратов от пожара. 7.9 На основе анализа документации, полученной в соответствии с 7.2 — 7.6 </w:t>
      </w:r>
      <w:r>
        <w:rPr>
          <w:sz w:val="20"/>
        </w:rPr>
        <w:t>и 7.8, разрабатывают систему мер по предотвращению пожара и противопожарной защите технологических процессов в соответствии с требованиями действующих нормативных документов. При этом необходимо дополнительно учитывать: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возможность образования локальных концентраций горючих смесей у мест выхода паров и газов в помещение у аппаратов, постоянно или временно сообщающихся с внешней средой через открытые люки, дыхательные линии, предохранительные клапаны или имеющие открытые поверхности испарения;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наличие и </w:t>
      </w:r>
      <w:r>
        <w:rPr>
          <w:sz w:val="20"/>
        </w:rPr>
        <w:t>эффективность системы отсоса, продувки инертным газом и блокировки у аппаратов периодического действия, загрузка и разгрузка которых сопровождается открытием люков и крышек;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эффективность отводных линий у аппаратов и емкостей, оснащенных дыхательными устройствами, предохранительными клапанами, устройствами ручного стравливания;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работоспособность и эффективность систем улавливания газов и паров, устройств против переполнения и растекания жидкостей, приборов контроля и регулирования температуры при эксплу</w:t>
      </w:r>
      <w:r>
        <w:rPr>
          <w:sz w:val="20"/>
        </w:rPr>
        <w:t>атации открытых емкостей, заполненных горючими жидкостями;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надежность принятых способов уплотнения сальников, необходимость применения местных отсосов и блокировки вытяжной вентиляции при работе насосов для перекачки ЛВЖ и сжиженных газов и компрессоров.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7.10 При наличии аппаратов и оборудования, работающих под вакуумом или в которых по условиям технологического процесса имеются смеси горючих веществ с окислителем, необходимо определить: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возможность и условия образования в аппарате горючих смесей;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фак</w:t>
      </w:r>
      <w:r>
        <w:rPr>
          <w:sz w:val="20"/>
        </w:rPr>
        <w:t>тические концентрации горючих газов в смесях;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необходимость контроля за составом среды в аппарате;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необходимость в автоматических средствах предупреждения об образовании смесей;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возможность локализации горючих смесей;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надежность и эффективность имеющихся средств защиты.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7.11 Для разработки мероприятий по обеспечению пожарной безопасности технологических процессов целесообразно рассмотреть все виды источников зажигания, которые могут встретиться в производственном процессе.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этом необходимо: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уст</w:t>
      </w:r>
      <w:r>
        <w:rPr>
          <w:sz w:val="20"/>
        </w:rPr>
        <w:t>ановить, какие технические решения предусматриваются для того, чтобы данный аппарат или устройство сам не был причиной возникновения пожара, оценить их эффективность и надежность;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при наличии аппаратов и газопроводов, имеющих высокую температуру наружной поверхности стенок, определить возможность воспламенения горючих смесей участками, не имеющими теплоизоляции;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установить перечень веществ и материалов, которые по условиям технологического процесса нагреваются выше температуры самовоспламенения и при ав</w:t>
      </w:r>
      <w:r>
        <w:rPr>
          <w:sz w:val="20"/>
        </w:rPr>
        <w:t>арийных выбросах из аппаратов способны загораться при контакте с окружающим воздухом;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определить, применяются ли в технологическом процессе вещества, способные воспламеняться при контакте с водой или другими веществами;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проанализировать возможность образования и накопления пирофорных отложений;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выявить наличие в технологическом процессе веществ, разлагающихся с воспламенением при нагреве, ударе, трении или самовозгорающихся на воздухе при нормальных условиях;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предотвратить попадание металла и камней</w:t>
      </w:r>
      <w:r>
        <w:rPr>
          <w:sz w:val="20"/>
        </w:rPr>
        <w:t xml:space="preserve"> в машины и аппараты с вращающимися механизмами (мешалки, мельницы, дробилки, шнеки и т.п.), а при наличии в них горючей среды оценить эффективность и надежность применяемой защиты;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предусмотреть там, где это необходимо, применение искробезопасного и взрывобезопасного электрооборудования;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предусмотреть средства контроля и защиты от перегрева подвижных частей машин и аппаратов (подшипников, валов и т.п.);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оценить возможность зажигания горючих смесей от теплового проявления электрической энергии (искры </w:t>
      </w:r>
      <w:r>
        <w:rPr>
          <w:sz w:val="20"/>
        </w:rPr>
        <w:t>и дуги размыкания, короткие замыкания, токи перегрузки, перегрев электрических контактов, нагрев элементов оборудования индукционными токами и токами высокой частоты, удары молнии и разряды статического электричества);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определить соответствие силового, осветительного и другого оборудования характеру воздействия на него среды и классу взрывоопасных и пожароопасных зон рассматриваемых помещений согласно ПУЭ;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исключить возможность проникания газов и паров из взрывоопасных помещений в помещения с нормальной</w:t>
      </w:r>
      <w:r>
        <w:rPr>
          <w:sz w:val="20"/>
        </w:rPr>
        <w:t xml:space="preserve"> средой, в которых используется электрооборудование в открытом исполнении, и предусмотреть соответствующие меры защиты;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разработать технические решения, предусматривающие предотвращение образования горючих сред и источников зажигания для защиты технологических процессов от возникновения пожаров.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7.12 Если применяемая в технологическом процессе система предотвращения пожара не может исключить его возникновения и распространения на соседние участки и оборудование, то необходимо разработать мероприятия по ег</w:t>
      </w:r>
      <w:r>
        <w:rPr>
          <w:sz w:val="20"/>
        </w:rPr>
        <w:t>о противопожарной защите.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7.13 Противопожарная зашита технологических процессов должна обеспечиваться: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применением средств пожаротушения и соответствующих видов пожарной техники;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применением автоматических установок пожарной сигнализации и пожаротушения;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устройствами, ограничивающими распространение пожара за заданные пределы;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применением строительных конструкций с регламентированными пределами огнестойкости и распространения огня;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организацией своевременной эвакуации людей и снабжением обслуживаю</w:t>
      </w:r>
      <w:r>
        <w:rPr>
          <w:sz w:val="20"/>
        </w:rPr>
        <w:t>щего персонала средствами коллективной и индивидуальной защиты от опасных факторов пожара;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применением строительных и технологических конструкций с регламентированными пределами огнестойкости и распространения огня.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7.14 Ограничение распространения пожара за пределы очага горения должно обеспечиваться: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устройством противопожарных преград;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установлением предельно допустимых площадей противопожарных отсеков и секций;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устройством аварийного отключения и переключения установок и коммуникаций;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применен</w:t>
      </w:r>
      <w:r>
        <w:rPr>
          <w:sz w:val="20"/>
        </w:rPr>
        <w:t>ием средств, предотвращающих или ограничивающих разлив и растекание жидкостей при пожаре;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применением огнепреграждающих устройств в оборудовании.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7.15 Выбор огнетушащих веществ, составов и автоматических установок пожарной сигнализации, количества, быстродействия и производительности установок пожаротушения следует проводить на стадии проектирования технологических процессов в зависимости от физико-химических свойств перерабатываемых веществ и средств тушения.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этом применяемые виды пожарной техники до</w:t>
      </w:r>
      <w:r>
        <w:rPr>
          <w:sz w:val="20"/>
        </w:rPr>
        <w:t>лжны обеспечивать эффективное тушение пожара и быть безопасными для людей.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7.16 Если по условиям технологического процесса при аварии возможен единовременный пожар нескольких различных горючих веществ и материалов, отличающихся друг от друга пожароопасными свойствами и характеристиками тушения, то расчет и проектирование установок пожаротушения должны быть произведены по наиболее неблагоприятному для ликвидации пожара веществу или продукту.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Если по условиям совместимости огнетушащих веществ с горючими матер</w:t>
      </w:r>
      <w:r>
        <w:rPr>
          <w:sz w:val="20"/>
        </w:rPr>
        <w:t>иалами назначение общего для всех огнетушащего агента нецелесообразно, то допустимо применение нескольких огнетушащих веществ. При этом группы горючих веществ, совместимых с одним из огнетушащих составов, должны быть пространственно разделены или вынесены в отдельные помещения.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 xml:space="preserve">ПРИЛОЖЕНИЕ А 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>(обязательное)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МЕТОД РАСЧЕТА ИЗБЫТОЧНОГО ДАВЛЕНИЯ, РАЗВИВАЕМОГО ПРИ СГОРАНИИ ГАЗОПАРОВОЗДУШНЫХ СМЕСЕЙ В ПОМЕЩЕНИИ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А. 1 Выбор и обоснование расчетного варианта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A.1.1</w:t>
      </w:r>
      <w:r>
        <w:rPr>
          <w:sz w:val="20"/>
        </w:rPr>
        <w:t xml:space="preserve"> При расчете значений критериев пожарной опасности п</w:t>
      </w:r>
      <w:r>
        <w:rPr>
          <w:sz w:val="20"/>
        </w:rPr>
        <w:t>ри сгорании газопаровоздушных смесей в качестве расчетного следует выбирать наиболее неблагоприятный вариант развития пожара (в период пуска, остановки, загрузки, выгрузки, складирования, ремонта, нормальной работы, аварии аппаратов или технологического процесса), при котором в помещение поступает (или постоянно находится) максимальное количество наиболее опасных в отношении последствий сгорания газопаровоздушных смесей и пожара веществ и материалов.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А. 1.2 Количество поступивших в помещение веществ, которы</w:t>
      </w:r>
      <w:r>
        <w:rPr>
          <w:sz w:val="20"/>
        </w:rPr>
        <w:t>е могут образовать горючие газовоздушные или паровоздушные смеси, определяют, исходя из следующих предпосылок: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а) происходит расчетная авария одного из аппаратов согласно А. 1.1;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б) все содержимое аппарата поступает в помещение;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в) происходит одновременно утечка веществ из трубопроводов, питающих аппарат по прямому и обратному потоку в течение времени, необходимого для отключения трубопроводов.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Расчетное время отключения трубопроводов определяют в каждом конкретном случае, исходя из реальной обстановки, и о</w:t>
      </w:r>
      <w:r>
        <w:rPr>
          <w:sz w:val="20"/>
        </w:rPr>
        <w:t>но должно быть минимальным с учетом паспортных данных на запорные устройства, характера технологического процесса и вида расчетной аварии.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Расчетное время отключения трубопроводов следует принимать равным: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времени срабатывания системы автоматики отключения трубопроводов согласно паспортным данным установки, если вероятность отказа системы не превышает 0,000001 в год или обеспечено резервирование ее элементов (но не более 120 с);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- 120 с, если вероятность отказа системы автоматики превышает 0,000001 в год </w:t>
      </w:r>
      <w:r>
        <w:rPr>
          <w:sz w:val="20"/>
        </w:rPr>
        <w:t>и не обеспечено резервирование ее элементов;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- 300 с при ручном отключении.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Не допускается использование технических средств для отключения трубопроводов, для которых время отключения превышает вышеприведенные значения.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Быстродействующие клапаны-отсекатели должны автоматически перекрывать подачу газа или жидкости при нарушении электроснабжения;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г) происходит испарение с поверхности разлившейся жидкости. Площадь испарения при разливе на пол определяют (при отсутствии справочных данных), исходя из расчета, чт</w:t>
      </w:r>
      <w:r>
        <w:rPr>
          <w:sz w:val="20"/>
        </w:rPr>
        <w:t>о 1 л смесей и растворов, содержащих 70 % и менее (по массе) растворителей, разливается на площади 0,5 м</w:t>
      </w:r>
      <w:r>
        <w:rPr>
          <w:sz w:val="20"/>
          <w:vertAlign w:val="superscript"/>
        </w:rPr>
        <w:t>2</w:t>
      </w:r>
      <w:r>
        <w:rPr>
          <w:sz w:val="20"/>
        </w:rPr>
        <w:t>, а остальных жидкостей — на 1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пола помещения;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д) происходит также испарение жидкостей из емкостей, эксплуатируемых с открытым зеркалом жидкости, и со свежеокрашенных поверхностей;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е) длительность испарения жидкости принимают, равной времени ее полного испарения, но не более 3600 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А. 1.3 Свободный объем помещения определяют как разность между объемом помещения и объемом, занимаемым технологическим о</w:t>
      </w:r>
      <w:r>
        <w:rPr>
          <w:sz w:val="20"/>
        </w:rPr>
        <w:t>борудованием. Если свободный объем помещения определить невозможно, то его допускается принимать условно, равным 80 %, геометрического объема помещения.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А. 1.4 Определение пожароопасных свойств веществ и материалов проводят на основании результатов испытаний или расчетов по стандартным методикам с учетом параметров состояния (давление, температура и т.д.).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Допускается использование справочных данных, опубликованных головными научно-исследовательскими организациями в области пожарной безопасности или выданны</w:t>
      </w:r>
      <w:r>
        <w:rPr>
          <w:sz w:val="20"/>
        </w:rPr>
        <w:t>х Государственной службой стандартных справочных данных.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Допускается использование показателей пожарной опасности для смесей веществ и материалов по наиболее опасному компоненту.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А.2 Расчет избыточного давления для горючих газов, паров легковоспламеняющихся и горючих жидкостей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А.2.1 Избыточное давление </w:t>
      </w:r>
      <w:r>
        <w:rPr>
          <w:sz w:val="20"/>
        </w:rPr>
        <w:sym w:font="Symbol" w:char="F044"/>
      </w:r>
      <w:r>
        <w:rPr>
          <w:i/>
          <w:sz w:val="20"/>
        </w:rPr>
        <w:t>р</w:t>
      </w:r>
      <w:r>
        <w:rPr>
          <w:sz w:val="20"/>
        </w:rPr>
        <w:t>, кПа, для индивидуальных горючих веществ, состоящих из атомов С, Н, О,</w:t>
      </w:r>
      <w:r>
        <w:rPr>
          <w:sz w:val="20"/>
          <w:lang w:val="en-US"/>
        </w:rPr>
        <w:t xml:space="preserve"> N, C</w:t>
      </w:r>
      <w:r>
        <w:rPr>
          <w:i/>
          <w:sz w:val="20"/>
          <w:lang w:val="en-US"/>
        </w:rPr>
        <w:t>l</w:t>
      </w:r>
      <w:r>
        <w:rPr>
          <w:sz w:val="20"/>
          <w:lang w:val="en-US"/>
        </w:rPr>
        <w:t>,</w:t>
      </w:r>
      <w:r>
        <w:rPr>
          <w:sz w:val="20"/>
        </w:rPr>
        <w:t xml:space="preserve"> В</w:t>
      </w:r>
      <w:r>
        <w:rPr>
          <w:sz w:val="20"/>
          <w:lang w:val="en-US"/>
        </w:rPr>
        <w:t>r</w:t>
      </w:r>
      <w:r>
        <w:rPr>
          <w:sz w:val="20"/>
        </w:rPr>
        <w:t>,</w:t>
      </w:r>
      <w:r>
        <w:rPr>
          <w:sz w:val="20"/>
          <w:lang w:val="en-US"/>
        </w:rPr>
        <w:t xml:space="preserve"> I, F,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spacing w:line="240" w:lineRule="auto"/>
        <w:ind w:firstLine="284"/>
        <w:rPr>
          <w:smallCaps/>
          <w:sz w:val="20"/>
          <w:lang w:val="en-US"/>
        </w:rPr>
      </w:pPr>
      <w:r>
        <w:rPr>
          <w:position w:val="-28"/>
          <w:sz w:val="20"/>
        </w:rPr>
        <w:object w:dxaOrig="3200" w:dyaOrig="620">
          <v:shape id="_x0000_i1026" type="#_x0000_t75" style="width:159.75pt;height:30.75pt" o:ole="">
            <v:imagedata r:id="rId6" o:title=""/>
          </v:shape>
          <o:OLEObject Type="Embed" ProgID="Equation.3" ShapeID="_x0000_i1026" DrawAspect="Content" ObjectID="_1427205350" r:id="rId7"/>
        </w:object>
      </w:r>
      <w:r>
        <w:rPr>
          <w:sz w:val="20"/>
        </w:rPr>
        <w:t xml:space="preserve">,                               </w:t>
      </w:r>
      <w:r>
        <w:rPr>
          <w:smallCaps/>
          <w:sz w:val="20"/>
        </w:rPr>
        <w:t>(А.1)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p</w:t>
      </w:r>
      <w:r>
        <w:rPr>
          <w:sz w:val="20"/>
          <w:vertAlign w:val="subscript"/>
        </w:rPr>
        <w:t>max</w:t>
      </w:r>
      <w:r>
        <w:rPr>
          <w:sz w:val="20"/>
        </w:rPr>
        <w:t xml:space="preserve"> — максимальное давление, р</w:t>
      </w:r>
      <w:r>
        <w:rPr>
          <w:sz w:val="20"/>
        </w:rPr>
        <w:t xml:space="preserve">азвиваемое при сгорании стехиометрической газовоздушной или паровоздушной смеси в замкнутом объеме, определяемое экспериментально или по справочным данным в соответствии с требованиями А. 1.4. При отсутствии данных допускается принимать </w:t>
      </w:r>
      <w:r>
        <w:rPr>
          <w:i/>
          <w:sz w:val="20"/>
        </w:rPr>
        <w:t>p</w:t>
      </w:r>
      <w:r>
        <w:rPr>
          <w:sz w:val="20"/>
          <w:vertAlign w:val="subscript"/>
        </w:rPr>
        <w:t>max</w:t>
      </w:r>
      <w:r>
        <w:rPr>
          <w:sz w:val="20"/>
        </w:rPr>
        <w:t xml:space="preserve">  равным 900 кПа;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начальное давление, кПа (допускается принимать равный 101 кПа);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 —</w:t>
      </w:r>
      <w:r>
        <w:rPr>
          <w:sz w:val="20"/>
        </w:rPr>
        <w:t xml:space="preserve"> масса горючего газа (ГГ) или паров легковоспламеняющихся (ЛВЖ) и горючих жидкостей (ГЖ), вышедших в результате расчетной аварии в помещение, вычисляемая для ГГ по формуле (А. 14), </w:t>
      </w:r>
      <w:r>
        <w:rPr>
          <w:sz w:val="20"/>
        </w:rPr>
        <w:t>а для паров ЛВЖ и ГЖ по формуле (А. 19),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Z</w:t>
      </w:r>
      <w:r>
        <w:rPr>
          <w:sz w:val="20"/>
          <w:lang w:val="en-US"/>
        </w:rPr>
        <w:t>—</w:t>
      </w:r>
      <w:r>
        <w:rPr>
          <w:sz w:val="20"/>
        </w:rPr>
        <w:t xml:space="preserve"> коэффициент участия горючего при сгорании газопаровоздушной смеси, который может быть рассчитан на основе характера распределения газов и паров в объеме помещения согласно А.2.3 и А. 2.4. Допускается принимать</w:t>
      </w:r>
      <w:r>
        <w:rPr>
          <w:sz w:val="20"/>
          <w:lang w:val="en-US"/>
        </w:rPr>
        <w:t xml:space="preserve"> Z по</w:t>
      </w:r>
      <w:r>
        <w:rPr>
          <w:sz w:val="20"/>
        </w:rPr>
        <w:t xml:space="preserve"> таблице А.1;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V</w:t>
      </w:r>
      <w:r>
        <w:rPr>
          <w:sz w:val="20"/>
          <w:vertAlign w:val="subscript"/>
        </w:rPr>
        <w:t>св</w:t>
      </w:r>
      <w:r>
        <w:rPr>
          <w:sz w:val="20"/>
        </w:rPr>
        <w:t xml:space="preserve"> — свободный объем помещения, 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2"/>
      </w:r>
      <w:r>
        <w:rPr>
          <w:sz w:val="20"/>
        </w:rPr>
        <w:t xml:space="preserve"> </w:t>
      </w:r>
      <w:r>
        <w:rPr>
          <w:sz w:val="20"/>
          <w:vertAlign w:val="subscript"/>
        </w:rPr>
        <w:t>г, п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—</w:t>
      </w:r>
      <w:r>
        <w:rPr>
          <w:sz w:val="20"/>
        </w:rPr>
        <w:t xml:space="preserve"> плотность газа или пара при расчетной температуре </w:t>
      </w:r>
      <w:r>
        <w:rPr>
          <w:i/>
          <w:sz w:val="20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>, кг/м</w:t>
      </w:r>
      <w:r>
        <w:rPr>
          <w:sz w:val="20"/>
          <w:vertAlign w:val="superscript"/>
        </w:rPr>
        <w:t>3</w:t>
      </w:r>
      <w:r>
        <w:rPr>
          <w:sz w:val="20"/>
        </w:rPr>
        <w:t>, вычисляемая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</w:rPr>
        <w:object w:dxaOrig="2180" w:dyaOrig="639">
          <v:shape id="_x0000_i1027" type="#_x0000_t75" style="width:108.75pt;height:32.25pt" o:ole="">
            <v:imagedata r:id="rId8" o:title=""/>
          </v:shape>
          <o:OLEObject Type="Embed" ProgID="Equation.3" ShapeID="_x0000_i1027" DrawAspect="Content" ObjectID="_1427205351" r:id="rId9"/>
        </w:object>
      </w:r>
      <w:r>
        <w:rPr>
          <w:sz w:val="20"/>
        </w:rPr>
        <w:t>,                                         (А.2)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М—</w:t>
      </w:r>
      <w:r>
        <w:rPr>
          <w:sz w:val="20"/>
        </w:rPr>
        <w:t xml:space="preserve"> молярная масса, кг/кмоль;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mallCaps/>
          <w:sz w:val="20"/>
          <w:lang w:val="en-US"/>
        </w:rPr>
        <w:t>v</w:t>
      </w:r>
      <w:r>
        <w:rPr>
          <w:smallCaps/>
          <w:sz w:val="20"/>
          <w:vertAlign w:val="subscript"/>
          <w:lang w:val="en-US"/>
        </w:rPr>
        <w:t>0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</w:t>
      </w:r>
      <w:r>
        <w:rPr>
          <w:sz w:val="20"/>
        </w:rPr>
        <w:t>мольный объем, равный 22,413 м</w:t>
      </w:r>
      <w:r>
        <w:rPr>
          <w:sz w:val="20"/>
          <w:vertAlign w:val="superscript"/>
        </w:rPr>
        <w:t>3</w:t>
      </w:r>
      <w:r>
        <w:rPr>
          <w:sz w:val="20"/>
        </w:rPr>
        <w:t>/кмоль;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— расчетная температура, </w:t>
      </w:r>
      <w:r>
        <w:rPr>
          <w:sz w:val="20"/>
        </w:rPr>
        <w:sym w:font="Symbol" w:char="F0B0"/>
      </w:r>
      <w:r>
        <w:rPr>
          <w:sz w:val="20"/>
        </w:rPr>
        <w:t>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 качестве расчетной температуры следует принимать максимально возможную температуру воздуха в данном помещении в соответствующей климатической зоне или максимально возможную температуру воздуха по технологическому регламенту с учетом возможного повышения температуры в аварийной ситуации. Если такого значения расчетной температуры </w:t>
      </w:r>
      <w:r>
        <w:rPr>
          <w:i/>
          <w:sz w:val="20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по каким-либо причинам определить не удается, допускается принимать ее равной 61 </w:t>
      </w:r>
      <w:r>
        <w:rPr>
          <w:sz w:val="20"/>
        </w:rPr>
        <w:sym w:font="Symbol" w:char="F0B0"/>
      </w:r>
      <w:r>
        <w:rPr>
          <w:sz w:val="20"/>
        </w:rPr>
        <w:t>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С</w:t>
      </w:r>
      <w:r>
        <w:rPr>
          <w:sz w:val="20"/>
          <w:vertAlign w:val="subscript"/>
        </w:rPr>
        <w:t>ст</w:t>
      </w:r>
      <w:r>
        <w:rPr>
          <w:sz w:val="20"/>
        </w:rPr>
        <w:t xml:space="preserve"> — стехиометричес</w:t>
      </w:r>
      <w:r>
        <w:rPr>
          <w:sz w:val="20"/>
        </w:rPr>
        <w:t>кая концентрация ГГ или паров ЛВЖ и ГЖ, % (об.), вычисляемая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4"/>
          <w:sz w:val="20"/>
        </w:rPr>
        <w:object w:dxaOrig="1300" w:dyaOrig="580">
          <v:shape id="_x0000_i1028" type="#_x0000_t75" style="width:65.25pt;height:29.25pt" o:ole="">
            <v:imagedata r:id="rId10" o:title=""/>
          </v:shape>
          <o:OLEObject Type="Embed" ProgID="Equation.3" ShapeID="_x0000_i1028" DrawAspect="Content" ObjectID="_1427205352" r:id="rId11"/>
        </w:object>
      </w:r>
      <w:r>
        <w:rPr>
          <w:sz w:val="20"/>
        </w:rPr>
        <w:t>,                                   (А.3)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position w:val="-20"/>
          <w:sz w:val="20"/>
        </w:rPr>
        <w:object w:dxaOrig="1960" w:dyaOrig="540">
          <v:shape id="_x0000_i1029" type="#_x0000_t75" style="width:98.25pt;height:27pt" o:ole="">
            <v:imagedata r:id="rId12" o:title=""/>
          </v:shape>
          <o:OLEObject Type="Embed" ProgID="Equation.3" ShapeID="_x0000_i1029" DrawAspect="Content" ObjectID="_1427205353" r:id="rId13"/>
        </w:object>
      </w:r>
      <w:r>
        <w:rPr>
          <w:sz w:val="20"/>
        </w:rPr>
        <w:t xml:space="preserve"> — стехиометрический коэффициент кислорода в реакции сгорания;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n</w:t>
      </w:r>
      <w:r>
        <w:rPr>
          <w:sz w:val="20"/>
          <w:vertAlign w:val="subscript"/>
        </w:rPr>
        <w:t>с</w:t>
      </w:r>
      <w:r>
        <w:rPr>
          <w:sz w:val="20"/>
        </w:rPr>
        <w:t xml:space="preserve">, </w:t>
      </w:r>
      <w:r>
        <w:rPr>
          <w:i/>
          <w:sz w:val="20"/>
        </w:rPr>
        <w:t>n</w:t>
      </w:r>
      <w:r>
        <w:rPr>
          <w:sz w:val="20"/>
          <w:vertAlign w:val="subscript"/>
        </w:rPr>
        <w:t>н</w:t>
      </w:r>
      <w:r>
        <w:rPr>
          <w:sz w:val="20"/>
        </w:rPr>
        <w:t>,</w:t>
      </w:r>
      <w:r>
        <w:rPr>
          <w:i/>
          <w:sz w:val="20"/>
        </w:rPr>
        <w:t xml:space="preserve"> n</w:t>
      </w:r>
      <w:r>
        <w:rPr>
          <w:sz w:val="20"/>
          <w:vertAlign w:val="subscript"/>
        </w:rPr>
        <w:t>о</w:t>
      </w:r>
      <w:r>
        <w:rPr>
          <w:sz w:val="20"/>
        </w:rPr>
        <w:t xml:space="preserve">, </w:t>
      </w:r>
      <w:r>
        <w:rPr>
          <w:i/>
          <w:sz w:val="20"/>
        </w:rPr>
        <w:t>n</w:t>
      </w:r>
      <w:r>
        <w:rPr>
          <w:sz w:val="20"/>
          <w:vertAlign w:val="subscript"/>
        </w:rPr>
        <w:t>х</w:t>
      </w:r>
      <w:r>
        <w:rPr>
          <w:i/>
          <w:sz w:val="20"/>
        </w:rPr>
        <w:t xml:space="preserve"> —</w:t>
      </w:r>
      <w:r>
        <w:rPr>
          <w:sz w:val="20"/>
        </w:rPr>
        <w:t xml:space="preserve"> число атомов С, Н, О и галоидов в молекуле горючего;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К</w:t>
      </w:r>
      <w:r>
        <w:rPr>
          <w:sz w:val="20"/>
        </w:rPr>
        <w:t>н</w:t>
      </w:r>
      <w:r>
        <w:rPr>
          <w:i/>
          <w:sz w:val="20"/>
        </w:rPr>
        <w:t xml:space="preserve"> —</w:t>
      </w:r>
      <w:r>
        <w:rPr>
          <w:sz w:val="20"/>
        </w:rPr>
        <w:t xml:space="preserve"> коэффициент, учитывающий негерметичность помещения и неадиабатичность процесса горения. Допускается принимать </w:t>
      </w:r>
      <w:r>
        <w:rPr>
          <w:i/>
          <w:sz w:val="20"/>
        </w:rPr>
        <w:t>К</w:t>
      </w:r>
      <w:r>
        <w:rPr>
          <w:sz w:val="20"/>
        </w:rPr>
        <w:t>н равным трем.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Таблица А.1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2"/>
        <w:gridCol w:w="255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8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Вид горючего вещества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Водород и нагретые выше температуры вспышки </w:t>
            </w:r>
            <w:r>
              <w:rPr>
                <w:sz w:val="20"/>
              </w:rPr>
              <w:t>высокотемпературные органические теплоносители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Горючие газы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Легковоспламеняющиеся и горючие жидкости, нагретые до температуры вспышки и выше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Легковоспламеняющиеся и горючие жидкости, нагретые ниже температуры вспышки, при наличии возможности образования аэрозоля</w:t>
            </w:r>
          </w:p>
        </w:tc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Легковоспламеняющиеся и горючие жидкости, нагретые ниже температуры вспышки, при отсутствии возможности образования аэрозоля</w:t>
            </w:r>
          </w:p>
        </w:tc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А.2.2 Расчет </w:t>
      </w:r>
      <w:r>
        <w:rPr>
          <w:sz w:val="20"/>
        </w:rPr>
        <w:sym w:font="Symbol" w:char="F044"/>
      </w:r>
      <w:r>
        <w:rPr>
          <w:i/>
          <w:sz w:val="20"/>
        </w:rPr>
        <w:t>р,</w:t>
      </w:r>
      <w:r>
        <w:rPr>
          <w:sz w:val="20"/>
        </w:rPr>
        <w:t xml:space="preserve"> кПа, для индивидуальных веществ, кроме упомянутых в А.2.1, а также для смесей мо</w:t>
      </w:r>
      <w:r>
        <w:rPr>
          <w:sz w:val="20"/>
        </w:rPr>
        <w:t>жет быть выполнен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</w:rPr>
        <w:object w:dxaOrig="1980" w:dyaOrig="639">
          <v:shape id="_x0000_i1030" type="#_x0000_t75" style="width:99pt;height:32.25pt" o:ole="">
            <v:imagedata r:id="rId14" o:title=""/>
          </v:shape>
          <o:OLEObject Type="Embed" ProgID="Equation.3" ShapeID="_x0000_i1030" DrawAspect="Content" ObjectID="_1427205354" r:id="rId15"/>
        </w:object>
      </w:r>
      <w:r>
        <w:rPr>
          <w:rFonts w:ascii="Times New Roman" w:hAnsi="Times New Roman"/>
          <w:sz w:val="20"/>
        </w:rPr>
        <w:t xml:space="preserve">                                      (А.4)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H</w:t>
      </w:r>
      <w:r>
        <w:rPr>
          <w:sz w:val="20"/>
          <w:vertAlign w:val="subscript"/>
        </w:rPr>
        <w:t>т</w:t>
      </w:r>
      <w:r>
        <w:rPr>
          <w:sz w:val="20"/>
        </w:rPr>
        <w:t xml:space="preserve"> — теплота сгорания, Дж/кг;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2"/>
      </w:r>
      <w:r>
        <w:rPr>
          <w:sz w:val="20"/>
          <w:vertAlign w:val="subscript"/>
        </w:rPr>
        <w:t>в</w:t>
      </w:r>
      <w:r>
        <w:rPr>
          <w:sz w:val="20"/>
        </w:rPr>
        <w:t xml:space="preserve"> — плотность воздуха при начальной температуре </w:t>
      </w:r>
      <w:r>
        <w:rPr>
          <w:i/>
          <w:sz w:val="20"/>
        </w:rPr>
        <w:t>Т</w:t>
      </w:r>
      <w:r>
        <w:rPr>
          <w:sz w:val="20"/>
          <w:vertAlign w:val="subscript"/>
        </w:rPr>
        <w:t>0</w:t>
      </w:r>
      <w:r>
        <w:rPr>
          <w:sz w:val="20"/>
        </w:rPr>
        <w:t>,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С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— теплоемкость воздуха, Дж/(кг</w:t>
      </w:r>
      <w:r>
        <w:rPr>
          <w:sz w:val="20"/>
        </w:rPr>
        <w:sym w:font="Times New Roman" w:char="00B7"/>
      </w:r>
      <w:r>
        <w:rPr>
          <w:sz w:val="20"/>
        </w:rPr>
        <w:t>К) [допускается принимать равной 1,01</w:t>
      </w:r>
      <w:r>
        <w:rPr>
          <w:sz w:val="20"/>
        </w:rPr>
        <w:sym w:font="Times New Roman" w:char="00B7"/>
      </w:r>
      <w:r>
        <w:rPr>
          <w:sz w:val="20"/>
        </w:rPr>
        <w:t>10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Дж/(кг</w:t>
      </w:r>
      <w:r>
        <w:rPr>
          <w:sz w:val="20"/>
        </w:rPr>
        <w:sym w:font="Times New Roman" w:char="00B7"/>
      </w:r>
      <w:r>
        <w:rPr>
          <w:sz w:val="20"/>
        </w:rPr>
        <w:t>К)];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— начальная температура воздуха, К.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А.2.3 Приведенные в А.2.3 и А.2.4 расчетные формулы применяются для случая 100 </w:t>
      </w:r>
      <w:r>
        <w:rPr>
          <w:i/>
          <w:sz w:val="20"/>
        </w:rPr>
        <w:t>т/</w:t>
      </w:r>
      <w:r>
        <w:rPr>
          <w:sz w:val="20"/>
        </w:rPr>
        <w:t>(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r,п</w:t>
      </w:r>
      <w:r>
        <w:rPr>
          <w:sz w:val="20"/>
        </w:rPr>
        <w:t xml:space="preserve"> </w:t>
      </w:r>
      <w:r>
        <w:rPr>
          <w:i/>
          <w:sz w:val="20"/>
        </w:rPr>
        <w:t>V</w:t>
      </w:r>
      <w:r>
        <w:rPr>
          <w:sz w:val="20"/>
          <w:vertAlign w:val="subscript"/>
        </w:rPr>
        <w:t>св</w:t>
      </w:r>
      <w:r>
        <w:rPr>
          <w:sz w:val="20"/>
        </w:rPr>
        <w:t xml:space="preserve">) </w:t>
      </w:r>
      <w:r>
        <w:rPr>
          <w:i/>
          <w:sz w:val="20"/>
        </w:rPr>
        <w:t xml:space="preserve">&lt; </w:t>
      </w:r>
      <w:r>
        <w:rPr>
          <w:sz w:val="20"/>
        </w:rPr>
        <w:t xml:space="preserve">0,5 </w:t>
      </w:r>
      <w:r>
        <w:rPr>
          <w:i/>
          <w:sz w:val="20"/>
        </w:rPr>
        <w:t>С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, </w:t>
      </w:r>
      <w:r>
        <w:rPr>
          <w:smallCaps/>
          <w:sz w:val="20"/>
        </w:rPr>
        <w:t>[</w:t>
      </w:r>
      <w:r>
        <w:rPr>
          <w:i/>
          <w:smallCaps/>
          <w:sz w:val="20"/>
        </w:rPr>
        <w:t>С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t>- нижний концентрационный предел распространения пламени горючего газа или пара, % (об</w:t>
      </w:r>
      <w:r>
        <w:rPr>
          <w:sz w:val="20"/>
        </w:rPr>
        <w:t>.)] и помещений в форме прямоугольного параллелепипеда с отношением длины к ширине не более пяти.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Коэффициент участия </w:t>
      </w:r>
      <w:r>
        <w:rPr>
          <w:i/>
          <w:sz w:val="20"/>
        </w:rPr>
        <w:t>Z</w:t>
      </w:r>
      <w:r>
        <w:rPr>
          <w:sz w:val="20"/>
        </w:rPr>
        <w:t xml:space="preserve"> горючих газов и паров ненагретых выше температуры окружающей среды легковоспламеняющихся жидкостей при сгорании газопаровоздушной смеси для заданного уровня значимости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i/>
          <w:sz w:val="20"/>
        </w:rPr>
        <w:t xml:space="preserve"> (С &gt; </w:t>
      </w:r>
      <w:r>
        <w:rPr>
          <w:i/>
          <w:position w:val="-6"/>
          <w:sz w:val="20"/>
        </w:rPr>
        <w:object w:dxaOrig="220" w:dyaOrig="300">
          <v:shape id="_x0000_i1031" type="#_x0000_t75" style="width:11.25pt;height:15pt" o:ole="">
            <v:imagedata r:id="rId16" o:title=""/>
          </v:shape>
          <o:OLEObject Type="Embed" ProgID="Equation.3" ShapeID="_x0000_i1031" DrawAspect="Content" ObjectID="_1427205355" r:id="rId17"/>
        </w:object>
      </w:r>
      <w:r>
        <w:rPr>
          <w:i/>
          <w:sz w:val="20"/>
        </w:rPr>
        <w:t>)</w:t>
      </w:r>
      <w:r>
        <w:rPr>
          <w:sz w:val="20"/>
        </w:rPr>
        <w:t xml:space="preserve"> (уровень значимости—вероятность того, что значение концентрации С превысит значение математического ожидания этой случайной величины </w:t>
      </w:r>
      <w:r>
        <w:rPr>
          <w:i/>
          <w:position w:val="-6"/>
          <w:sz w:val="20"/>
        </w:rPr>
        <w:object w:dxaOrig="220" w:dyaOrig="300">
          <v:shape id="_x0000_i1032" type="#_x0000_t75" style="width:11.25pt;height:15pt" o:ole="">
            <v:imagedata r:id="rId16" o:title=""/>
          </v:shape>
          <o:OLEObject Type="Embed" ProgID="Equation.3" ShapeID="_x0000_i1032" DrawAspect="Content" ObjectID="_1427205356" r:id="rId18"/>
        </w:object>
      </w:r>
      <w:r>
        <w:rPr>
          <w:sz w:val="20"/>
        </w:rPr>
        <w:t>) рассчитывают по формулам: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Х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</w:rPr>
        <w:sym w:font="Symbol" w:char="F0A3"/>
      </w:r>
      <w:r>
        <w:rPr>
          <w:sz w:val="20"/>
        </w:rPr>
        <w:t xml:space="preserve"> 0,</w:t>
      </w:r>
      <w:r>
        <w:rPr>
          <w:sz w:val="20"/>
        </w:rPr>
        <w:t xml:space="preserve">5 </w:t>
      </w:r>
      <w:r>
        <w:rPr>
          <w:i/>
          <w:sz w:val="20"/>
          <w:lang w:val="en-US"/>
        </w:rPr>
        <w:t>l</w:t>
      </w:r>
      <w:r>
        <w:rPr>
          <w:sz w:val="20"/>
        </w:rPr>
        <w:t xml:space="preserve"> и </w:t>
      </w:r>
      <w:r>
        <w:rPr>
          <w:sz w:val="20"/>
          <w:lang w:val="en-US"/>
        </w:rPr>
        <w:t>Y</w:t>
      </w:r>
      <w:r>
        <w:rPr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sym w:font="Symbol" w:char="F0A3"/>
      </w:r>
      <w:r>
        <w:rPr>
          <w:sz w:val="20"/>
          <w:lang w:val="en-US"/>
        </w:rPr>
        <w:t xml:space="preserve"> </w:t>
      </w:r>
      <w:r>
        <w:rPr>
          <w:sz w:val="20"/>
        </w:rPr>
        <w:t>0,5</w:t>
      </w:r>
      <w:r>
        <w:rPr>
          <w:i/>
          <w:sz w:val="20"/>
        </w:rPr>
        <w:t xml:space="preserve"> b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2"/>
          <w:sz w:val="20"/>
        </w:rPr>
        <w:object w:dxaOrig="4740" w:dyaOrig="600">
          <v:shape id="_x0000_i1033" type="#_x0000_t75" style="width:237pt;height:30pt" o:ole="">
            <v:imagedata r:id="rId19" o:title=""/>
          </v:shape>
          <o:OLEObject Type="Embed" ProgID="Equation.3" ShapeID="_x0000_i1033" DrawAspect="Content" ObjectID="_1427205357" r:id="rId20"/>
        </w:object>
      </w:r>
      <w:r>
        <w:rPr>
          <w:sz w:val="20"/>
          <w:lang w:val="en-US"/>
        </w:rPr>
        <w:t xml:space="preserve">,                            </w:t>
      </w:r>
      <w:r>
        <w:rPr>
          <w:sz w:val="20"/>
        </w:rPr>
        <w:t xml:space="preserve"> (А.5)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Х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&gt; 0,5 </w:t>
      </w:r>
      <w:r>
        <w:rPr>
          <w:i/>
          <w:sz w:val="20"/>
          <w:lang w:val="en-US"/>
        </w:rPr>
        <w:t>l</w:t>
      </w:r>
      <w:r>
        <w:rPr>
          <w:sz w:val="20"/>
        </w:rPr>
        <w:t xml:space="preserve"> и </w:t>
      </w:r>
      <w:r>
        <w:rPr>
          <w:sz w:val="20"/>
          <w:lang w:val="en-US"/>
        </w:rPr>
        <w:t>Y</w:t>
      </w:r>
      <w:r>
        <w:rPr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t>&gt;</w:t>
      </w:r>
      <w:r>
        <w:rPr>
          <w:sz w:val="20"/>
          <w:lang w:val="en-US"/>
        </w:rPr>
        <w:t xml:space="preserve"> </w:t>
      </w:r>
      <w:r>
        <w:rPr>
          <w:sz w:val="20"/>
        </w:rPr>
        <w:t>0,5</w:t>
      </w:r>
      <w:r>
        <w:rPr>
          <w:i/>
          <w:sz w:val="20"/>
        </w:rPr>
        <w:t xml:space="preserve"> b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22"/>
          <w:sz w:val="20"/>
        </w:rPr>
        <w:object w:dxaOrig="3640" w:dyaOrig="600">
          <v:shape id="_x0000_i1034" type="#_x0000_t75" style="width:182.25pt;height:30pt" o:ole="">
            <v:imagedata r:id="rId21" o:title=""/>
          </v:shape>
          <o:OLEObject Type="Embed" ProgID="Equation.3" ShapeID="_x0000_i1034" DrawAspect="Content" ObjectID="_1427205358" r:id="rId22"/>
        </w:object>
      </w:r>
      <w:r>
        <w:rPr>
          <w:rFonts w:ascii="Times New Roman" w:hAnsi="Times New Roman"/>
          <w:sz w:val="20"/>
          <w:lang w:val="en-US"/>
        </w:rPr>
        <w:t xml:space="preserve">,                               </w:t>
      </w:r>
      <w:r>
        <w:rPr>
          <w:rFonts w:ascii="Times New Roman" w:hAnsi="Times New Roman"/>
          <w:sz w:val="20"/>
        </w:rPr>
        <w:t>(А.6)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т —</w:t>
      </w:r>
      <w:r>
        <w:rPr>
          <w:sz w:val="20"/>
        </w:rPr>
        <w:t xml:space="preserve"> масса газа или паров ЛВЖ, поступающих в помещение в соответствии с А.2.6 и А.2.7,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64"/>
      </w:r>
      <w:r>
        <w:rPr>
          <w:sz w:val="20"/>
        </w:rPr>
        <w:t xml:space="preserve"> — допустимые отклонения концентраций при задаваемом уровне значимости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Q(C</w:t>
      </w:r>
      <w:r>
        <w:rPr>
          <w:i/>
          <w:sz w:val="20"/>
        </w:rPr>
        <w:t xml:space="preserve"> &gt; </w:t>
      </w:r>
      <w:r>
        <w:rPr>
          <w:i/>
          <w:position w:val="-6"/>
          <w:sz w:val="20"/>
        </w:rPr>
        <w:object w:dxaOrig="220" w:dyaOrig="300">
          <v:shape id="_x0000_i1035" type="#_x0000_t75" style="width:11.25pt;height:15pt" o:ole="">
            <v:imagedata r:id="rId16" o:title=""/>
          </v:shape>
          <o:OLEObject Type="Embed" ProgID="Equation.3" ShapeID="_x0000_i1035" DrawAspect="Content" ObjectID="_1427205359" r:id="rId23"/>
        </w:object>
      </w:r>
      <w:r>
        <w:rPr>
          <w:i/>
          <w:sz w:val="20"/>
        </w:rPr>
        <w:t xml:space="preserve">), </w:t>
      </w:r>
      <w:r>
        <w:rPr>
          <w:sz w:val="20"/>
        </w:rPr>
        <w:t>приведенные в таблице А.2;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Х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, </w:t>
      </w:r>
      <w:r>
        <w:rPr>
          <w:i/>
          <w:smallCaps/>
          <w:sz w:val="20"/>
        </w:rPr>
        <w:t>Y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, </w:t>
      </w:r>
      <w:r>
        <w:rPr>
          <w:i/>
          <w:smallCaps/>
          <w:sz w:val="20"/>
        </w:rPr>
        <w:t>Z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  <w:vertAlign w:val="superscript"/>
        </w:rPr>
        <w:t>—</w:t>
      </w:r>
      <w:r>
        <w:rPr>
          <w:sz w:val="20"/>
        </w:rPr>
        <w:t xml:space="preserve"> расстояния по осям </w:t>
      </w:r>
      <w:r>
        <w:rPr>
          <w:i/>
          <w:sz w:val="20"/>
        </w:rPr>
        <w:t>X,</w:t>
      </w:r>
      <w:r>
        <w:rPr>
          <w:i/>
          <w:sz w:val="20"/>
          <w:lang w:val="en-US"/>
        </w:rPr>
        <w:t xml:space="preserve"> Y, Z</w:t>
      </w:r>
      <w:r>
        <w:rPr>
          <w:sz w:val="20"/>
        </w:rPr>
        <w:t xml:space="preserve"> от источника поступления газа или пара, ограниченные нижним концентрацион</w:t>
      </w:r>
      <w:r>
        <w:rPr>
          <w:sz w:val="20"/>
        </w:rPr>
        <w:t>ным пределом распространения пламени, соответственно, м;</w:t>
      </w:r>
      <w:r>
        <w:rPr>
          <w:sz w:val="20"/>
          <w:lang w:val="en-US"/>
        </w:rPr>
        <w:t xml:space="preserve"> </w:t>
      </w:r>
      <w:r>
        <w:rPr>
          <w:sz w:val="20"/>
        </w:rPr>
        <w:t>рассчитываются по формулам (Б.5 — Б.7);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l</w:t>
      </w:r>
      <w:r>
        <w:rPr>
          <w:i/>
          <w:sz w:val="20"/>
        </w:rPr>
        <w:t xml:space="preserve">, </w:t>
      </w:r>
      <w:r>
        <w:rPr>
          <w:i/>
          <w:sz w:val="20"/>
          <w:lang w:val="en-US"/>
        </w:rPr>
        <w:t>b</w:t>
      </w:r>
      <w:r>
        <w:rPr>
          <w:i/>
          <w:sz w:val="20"/>
        </w:rPr>
        <w:t xml:space="preserve"> —</w:t>
      </w:r>
      <w:r>
        <w:rPr>
          <w:sz w:val="20"/>
        </w:rPr>
        <w:t xml:space="preserve"> длина и ширина помещения, соответственно,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F—</w:t>
      </w:r>
      <w:r>
        <w:rPr>
          <w:sz w:val="20"/>
        </w:rPr>
        <w:t xml:space="preserve"> площадь пола помещения, 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С</w:t>
      </w:r>
      <w:r>
        <w:rPr>
          <w:sz w:val="20"/>
          <w:vertAlign w:val="subscript"/>
        </w:rPr>
        <w:t xml:space="preserve">0 </w:t>
      </w:r>
      <w:r>
        <w:rPr>
          <w:i/>
          <w:sz w:val="20"/>
        </w:rPr>
        <w:t>—</w:t>
      </w:r>
      <w:r>
        <w:rPr>
          <w:sz w:val="20"/>
        </w:rPr>
        <w:t xml:space="preserve"> предэкспоненциальный множитель, % (об.), равный: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отсутствии подвижности воздушной среды для горючих газов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1939" w:dyaOrig="600">
          <v:shape id="_x0000_i1036" type="#_x0000_t75" style="width:96.75pt;height:30pt" o:ole="">
            <v:imagedata r:id="rId24" o:title=""/>
          </v:shape>
          <o:OLEObject Type="Embed" ProgID="Equation.3" ShapeID="_x0000_i1036" DrawAspect="Content" ObjectID="_1427205360" r:id="rId25"/>
        </w:object>
      </w:r>
      <w:r>
        <w:rPr>
          <w:sz w:val="20"/>
        </w:rPr>
        <w:t>,                                    (А.7)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подвижности воздушной среды для горючих газов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26"/>
          <w:sz w:val="20"/>
        </w:rPr>
        <w:object w:dxaOrig="1840" w:dyaOrig="600">
          <v:shape id="_x0000_i1037" type="#_x0000_t75" style="width:92.25pt;height:30pt" o:ole="">
            <v:imagedata r:id="rId26" o:title=""/>
          </v:shape>
          <o:OLEObject Type="Embed" ProgID="Equation.3" ShapeID="_x0000_i1037" DrawAspect="Content" ObjectID="_1427205361" r:id="rId27"/>
        </w:object>
      </w:r>
      <w:r>
        <w:rPr>
          <w:rFonts w:ascii="Times New Roman" w:hAnsi="Times New Roman"/>
          <w:sz w:val="20"/>
        </w:rPr>
        <w:t>,                                 (А.8)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U—</w:t>
      </w:r>
      <w:r>
        <w:rPr>
          <w:sz w:val="20"/>
        </w:rPr>
        <w:t xml:space="preserve"> подвижность воздушной среды, м/с;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</w:t>
      </w:r>
      <w:r>
        <w:rPr>
          <w:sz w:val="20"/>
        </w:rPr>
        <w:t xml:space="preserve"> отсутствии подвижности воздушной среды для паров легковоспламеняющихся жидкостей</w:t>
      </w:r>
    </w:p>
    <w:p w:rsidR="00000000" w:rsidRDefault="005173B2">
      <w:pPr>
        <w:spacing w:line="240" w:lineRule="auto"/>
        <w:ind w:firstLine="284"/>
        <w:jc w:val="left"/>
        <w:rPr>
          <w:sz w:val="20"/>
        </w:rPr>
      </w:pPr>
      <w:r>
        <w:rPr>
          <w:position w:val="-28"/>
          <w:sz w:val="20"/>
          <w:lang w:val="en-US"/>
        </w:rPr>
        <w:object w:dxaOrig="2120" w:dyaOrig="720">
          <v:shape id="_x0000_i1038" type="#_x0000_t75" style="width:105.75pt;height:36pt" o:ole="">
            <v:imagedata r:id="rId28" o:title=""/>
          </v:shape>
          <o:OLEObject Type="Embed" ProgID="Equation.3" ShapeID="_x0000_i1038" DrawAspect="Content" ObjectID="_1427205362" r:id="rId29"/>
        </w:object>
      </w:r>
      <w:r>
        <w:rPr>
          <w:sz w:val="20"/>
          <w:lang w:val="en-US"/>
        </w:rPr>
        <w:t>,                                           (A.9)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С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 —концентрация насыщенных паров при расчетной температуре </w:t>
      </w:r>
      <w:r>
        <w:rPr>
          <w:i/>
          <w:sz w:val="20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, </w:t>
      </w:r>
      <w:r>
        <w:rPr>
          <w:sz w:val="20"/>
        </w:rPr>
        <w:sym w:font="Symbol" w:char="F0B0"/>
      </w:r>
      <w:r>
        <w:rPr>
          <w:sz w:val="20"/>
        </w:rPr>
        <w:t xml:space="preserve">С, воздуха в помещении, % (об.).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Концентрация </w:t>
      </w:r>
      <w:r>
        <w:rPr>
          <w:i/>
          <w:sz w:val="20"/>
        </w:rPr>
        <w:t>С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 может быть найдена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120" w:dyaOrig="600">
          <v:shape id="_x0000_i1039" type="#_x0000_t75" style="width:56.25pt;height:30pt" o:ole="">
            <v:imagedata r:id="rId30" o:title=""/>
          </v:shape>
          <o:OLEObject Type="Embed" ProgID="Equation.3" ShapeID="_x0000_i1039" DrawAspect="Content" ObjectID="_1427205363" r:id="rId31"/>
        </w:objec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                                           (A.10)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p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 — давление насыщенных паров при расчетной температуре (находится по справочной литературе), кПа;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mallCaps/>
          <w:sz w:val="20"/>
        </w:rPr>
        <w:t>p</w:t>
      </w:r>
      <w:r>
        <w:rPr>
          <w:smallCaps/>
          <w:sz w:val="20"/>
          <w:vertAlign w:val="subscript"/>
        </w:rPr>
        <w:t>0</w:t>
      </w:r>
      <w:r>
        <w:rPr>
          <w:smallCaps/>
          <w:sz w:val="20"/>
        </w:rPr>
        <w:t xml:space="preserve"> </w:t>
      </w:r>
      <w:r>
        <w:rPr>
          <w:sz w:val="20"/>
        </w:rPr>
        <w:t>— атмосферное давление, равное 1</w:t>
      </w:r>
      <w:r>
        <w:rPr>
          <w:sz w:val="20"/>
        </w:rPr>
        <w:t xml:space="preserve">01 кПа.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2"/>
      </w:r>
      <w:r>
        <w:rPr>
          <w:sz w:val="20"/>
          <w:vertAlign w:val="subscript"/>
        </w:rPr>
        <w:t>п</w:t>
      </w:r>
      <w:r>
        <w:rPr>
          <w:sz w:val="20"/>
        </w:rPr>
        <w:t xml:space="preserve"> — плотность паров,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подвижности воздушной среды для паров легковоспламеняющихся жидкостей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8"/>
          <w:sz w:val="20"/>
          <w:lang w:val="en-US"/>
        </w:rPr>
        <w:object w:dxaOrig="2140" w:dyaOrig="720">
          <v:shape id="_x0000_i1040" type="#_x0000_t75" style="width:107.25pt;height:36pt" o:ole="">
            <v:imagedata r:id="rId32" o:title=""/>
          </v:shape>
          <o:OLEObject Type="Embed" ProgID="Equation.3" ShapeID="_x0000_i1040" DrawAspect="Content" ObjectID="_1427205364" r:id="rId33"/>
        </w:object>
      </w:r>
      <w:r>
        <w:rPr>
          <w:sz w:val="20"/>
        </w:rPr>
        <w:t>,                                     (А.11)</w:t>
      </w:r>
    </w:p>
    <w:p w:rsidR="00000000" w:rsidRDefault="005173B2">
      <w:pPr>
        <w:spacing w:line="240" w:lineRule="auto"/>
        <w:ind w:firstLine="284"/>
        <w:rPr>
          <w:i/>
          <w:sz w:val="20"/>
        </w:rPr>
      </w:pPr>
      <w:r>
        <w:rPr>
          <w:sz w:val="20"/>
        </w:rPr>
        <w:t xml:space="preserve">Таблица А.2— Значения допустимых отклонений 5 концентраций при уровне значимости </w:t>
      </w:r>
      <w:r>
        <w:rPr>
          <w:i/>
          <w:sz w:val="20"/>
        </w:rPr>
        <w:t xml:space="preserve">Q (С &gt; </w:t>
      </w:r>
      <w:r>
        <w:rPr>
          <w:i/>
          <w:position w:val="-6"/>
          <w:sz w:val="20"/>
        </w:rPr>
        <w:object w:dxaOrig="220" w:dyaOrig="300">
          <v:shape id="_x0000_i1041" type="#_x0000_t75" style="width:15pt;height:15pt" o:ole="">
            <v:imagedata r:id="rId16" o:title=""/>
          </v:shape>
          <o:OLEObject Type="Embed" ProgID="Equation.3" ShapeID="_x0000_i1041" DrawAspect="Content" ObjectID="_1427205365" r:id="rId34"/>
        </w:object>
      </w:r>
      <w:r>
        <w:rPr>
          <w:i/>
          <w:sz w:val="20"/>
        </w:rPr>
        <w:t>)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2126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Характер распределения концентраций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 xml:space="preserve"> Q (С &gt; </w:t>
            </w:r>
            <w:r>
              <w:rPr>
                <w:i/>
                <w:position w:val="-6"/>
                <w:sz w:val="20"/>
              </w:rPr>
              <w:object w:dxaOrig="220" w:dyaOrig="300">
                <v:shape id="_x0000_i1042" type="#_x0000_t75" style="width:11.25pt;height:15pt" o:ole="">
                  <v:imagedata r:id="rId16" o:title=""/>
                </v:shape>
                <o:OLEObject Type="Embed" ProgID="Equation.3" ShapeID="_x0000_i1042" DrawAspect="Content" ObjectID="_1427205366" r:id="rId35"/>
              </w:object>
            </w:r>
            <w:r>
              <w:rPr>
                <w:i/>
                <w:sz w:val="20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6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Для горючих газов при отсутствии подвижности воздушной среды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0,100 000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0,050 000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0,010 000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0,003 000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0,001 000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0,000 001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Для горючих газов при подвижности воздушной среды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0,100 000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0,050 000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0,010 000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1,</w:t>
            </w:r>
            <w:r>
              <w:rPr>
                <w:sz w:val="20"/>
              </w:rPr>
              <w:t>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0,003 000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0,001 000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0,000 001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Для паров легковоспламеняющихся жидкостей при отсутствии подвижности воздушной среды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0,100 000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0,050 000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0,010 000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0,003 000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0,001 000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0,000 001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Для паров легковоспламеняющихся жидкостей при подвижности воздушной среды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0,100 000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0,050 000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0,010 000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0,003 000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0,001 000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0,000 001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object w:dxaOrig="12720" w:dyaOrig="11715">
          <v:shape id="_x0000_i1043" type="#_x0000_t75" style="width:324pt;height:298.5pt" o:ole="">
            <v:imagedata r:id="rId36" o:title=""/>
          </v:shape>
          <o:OLEObject Type="Embed" ProgID="MSPhotoEd.3" ShapeID="_x0000_i1043" DrawAspect="Content" ObjectID="_1427205367" r:id="rId37"/>
        </w:objec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sz w:val="20"/>
        </w:rPr>
        <w:t xml:space="preserve">Рисунок А. 1 — Зависимость коэффициента </w:t>
      </w:r>
      <w:r>
        <w:rPr>
          <w:sz w:val="20"/>
          <w:lang w:val="en-US"/>
        </w:rPr>
        <w:t xml:space="preserve">Z </w:t>
      </w:r>
      <w:r>
        <w:rPr>
          <w:sz w:val="20"/>
        </w:rPr>
        <w:t>от</w:t>
      </w:r>
      <w:r>
        <w:rPr>
          <w:sz w:val="20"/>
          <w:lang w:val="en-US"/>
        </w:rPr>
        <w:t xml:space="preserve"> X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Уровень значимости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sz w:val="20"/>
        </w:rPr>
        <w:t xml:space="preserve"> (С &gt; </w:t>
      </w:r>
      <w:r>
        <w:rPr>
          <w:i/>
          <w:position w:val="-6"/>
          <w:sz w:val="20"/>
        </w:rPr>
        <w:object w:dxaOrig="220" w:dyaOrig="300">
          <v:shape id="_x0000_i1044" type="#_x0000_t75" style="width:15pt;height:15pt" o:ole="">
            <v:imagedata r:id="rId16" o:title=""/>
          </v:shape>
          <o:OLEObject Type="Embed" ProgID="Equation.3" ShapeID="_x0000_i1044" DrawAspect="Content" ObjectID="_1427205368" r:id="rId38"/>
        </w:object>
      </w:r>
      <w:r>
        <w:rPr>
          <w:sz w:val="20"/>
        </w:rPr>
        <w:t>) выбирают, исходя из особенностей технологического процесса. Допускается принимать Q</w:t>
      </w:r>
      <w:r>
        <w:rPr>
          <w:sz w:val="20"/>
          <w:lang w:val="en-US"/>
        </w:rPr>
        <w:t xml:space="preserve"> </w:t>
      </w:r>
      <w:r>
        <w:rPr>
          <w:sz w:val="20"/>
        </w:rPr>
        <w:t>(C</w:t>
      </w:r>
      <w:r>
        <w:rPr>
          <w:sz w:val="20"/>
          <w:lang w:val="en-US"/>
        </w:rPr>
        <w:t xml:space="preserve"> </w:t>
      </w:r>
      <w:r>
        <w:rPr>
          <w:sz w:val="20"/>
        </w:rPr>
        <w:t>&gt;</w:t>
      </w:r>
      <w:r>
        <w:rPr>
          <w:sz w:val="20"/>
          <w:lang w:val="en-US"/>
        </w:rPr>
        <w:t xml:space="preserve"> </w:t>
      </w:r>
      <w:r>
        <w:rPr>
          <w:i/>
          <w:position w:val="-6"/>
          <w:sz w:val="20"/>
        </w:rPr>
        <w:object w:dxaOrig="220" w:dyaOrig="300">
          <v:shape id="_x0000_i1045" type="#_x0000_t75" style="width:15pt;height:15pt" o:ole="">
            <v:imagedata r:id="rId16" o:title=""/>
          </v:shape>
          <o:OLEObject Type="Embed" ProgID="Equation.3" ShapeID="_x0000_i1045" DrawAspect="Content" ObjectID="_1427205369" r:id="rId39"/>
        </w:object>
      </w:r>
      <w:r>
        <w:rPr>
          <w:sz w:val="20"/>
        </w:rPr>
        <w:t>) равным 0,05.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А.2.4 Коэффициент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 xml:space="preserve">Z </w:t>
      </w:r>
      <w:r>
        <w:rPr>
          <w:sz w:val="20"/>
        </w:rPr>
        <w:t>участия паров ненагретых легковоспламеняющихся жидкостей при сгорании паровоздушной смеси может быть определен по номограмме, приведенной на рисунке А.1.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Х</w:t>
      </w:r>
      <w:r>
        <w:rPr>
          <w:sz w:val="20"/>
        </w:rPr>
        <w:t xml:space="preserve"> рассчитывают по формулам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2500" w:dyaOrig="660">
          <v:shape id="_x0000_i1046" type="#_x0000_t75" style="width:125.25pt;height:33pt" o:ole="">
            <v:imagedata r:id="rId40" o:title=""/>
          </v:shape>
          <o:OLEObject Type="Embed" ProgID="Equation.3" ShapeID="_x0000_i1046" DrawAspect="Content" ObjectID="_1427205370" r:id="rId41"/>
        </w:object>
      </w:r>
      <w:r>
        <w:rPr>
          <w:rFonts w:ascii="Times New Roman" w:hAnsi="Times New Roman"/>
          <w:sz w:val="20"/>
          <w:lang w:val="en-US"/>
        </w:rPr>
        <w:t xml:space="preserve">                                 </w:t>
      </w:r>
      <w:r>
        <w:rPr>
          <w:rFonts w:ascii="Times New Roman" w:hAnsi="Times New Roman"/>
          <w:sz w:val="20"/>
        </w:rPr>
        <w:t xml:space="preserve">        </w:t>
      </w:r>
      <w:r>
        <w:rPr>
          <w:rFonts w:ascii="Times New Roman" w:hAnsi="Times New Roman"/>
          <w:sz w:val="20"/>
        </w:rPr>
        <w:t xml:space="preserve">  (A.12)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С *</w:t>
      </w:r>
      <w:r>
        <w:rPr>
          <w:sz w:val="20"/>
        </w:rPr>
        <w:t xml:space="preserve"> = </w:t>
      </w:r>
      <w:r>
        <w:rPr>
          <w:sz w:val="20"/>
        </w:rPr>
        <w:sym w:font="Symbol" w:char="F06A"/>
      </w:r>
      <w:r>
        <w:rPr>
          <w:sz w:val="20"/>
        </w:rPr>
        <w:t xml:space="preserve"> С</w:t>
      </w:r>
      <w:r>
        <w:rPr>
          <w:sz w:val="20"/>
          <w:vertAlign w:val="subscript"/>
        </w:rPr>
        <w:t>ст</w:t>
      </w:r>
      <w:r>
        <w:rPr>
          <w:smallCaps/>
          <w:sz w:val="20"/>
        </w:rPr>
        <w:t xml:space="preserve"> </w:t>
      </w:r>
      <w:r>
        <w:rPr>
          <w:sz w:val="20"/>
        </w:rPr>
        <w:t>(</w:t>
      </w:r>
      <w:r>
        <w:rPr>
          <w:sz w:val="20"/>
        </w:rPr>
        <w:sym w:font="Symbol" w:char="F06A"/>
      </w:r>
      <w:r>
        <w:rPr>
          <w:sz w:val="20"/>
        </w:rPr>
        <w:t xml:space="preserve"> — эффективный коэффициент избытка горючего, принимаемый равным 1,9).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А.2.5 В случае обращения в помещении горючих газов, легковоспламеняющихся или горючих жидкостей при определении массы </w:t>
      </w:r>
      <w:r>
        <w:rPr>
          <w:i/>
          <w:sz w:val="20"/>
        </w:rPr>
        <w:t>т,</w:t>
      </w:r>
      <w:r>
        <w:rPr>
          <w:sz w:val="20"/>
        </w:rPr>
        <w:t xml:space="preserve"> входящей в формулы (А.1) и (А.4), допускается учитывать работу аварийной вентиляции, если она обеспечена резервными вентиляторами, автоматическим пуском при превышении предельно допустимой взрывобезопасной концентрации горючих газов и паров и электроснабжением по первой категории надежности (П</w:t>
      </w:r>
      <w:r>
        <w:rPr>
          <w:sz w:val="20"/>
        </w:rPr>
        <w:t>УЭ) при условии расположения устройств для удаления воздуха из помещения в непосредственной близости от места возможной аварии.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этом массу </w:t>
      </w:r>
      <w:r>
        <w:rPr>
          <w:i/>
          <w:sz w:val="20"/>
        </w:rPr>
        <w:t>т</w:t>
      </w:r>
      <w:r>
        <w:rPr>
          <w:sz w:val="20"/>
        </w:rPr>
        <w:t xml:space="preserve"> горючих газов, паров легковоспламеняющихся или горючих жидкостей, нагретых до температуры вспышки и выше, поступивших в объем помещения, следует разделить на коэффициент </w:t>
      </w:r>
      <w:r>
        <w:rPr>
          <w:i/>
          <w:sz w:val="20"/>
        </w:rPr>
        <w:t xml:space="preserve">К, </w:t>
      </w:r>
      <w:r>
        <w:rPr>
          <w:sz w:val="20"/>
        </w:rPr>
        <w:t>рассчитанный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 xml:space="preserve">К = АТ + </w:t>
      </w:r>
      <w:r>
        <w:rPr>
          <w:sz w:val="20"/>
        </w:rPr>
        <w:t>1</w:t>
      </w:r>
      <w:r>
        <w:rPr>
          <w:i/>
          <w:sz w:val="20"/>
        </w:rPr>
        <w:t>,</w:t>
      </w:r>
      <w:r>
        <w:rPr>
          <w:sz w:val="20"/>
        </w:rPr>
        <w:t xml:space="preserve">                                       (А.13)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А —</w:t>
      </w:r>
      <w:r>
        <w:rPr>
          <w:sz w:val="20"/>
        </w:rPr>
        <w:t xml:space="preserve"> кратность воздухообмена, создаваемого аварийной вентиляцией, с</w:t>
      </w:r>
      <w:r>
        <w:rPr>
          <w:sz w:val="20"/>
          <w:vertAlign w:val="superscript"/>
        </w:rPr>
        <w:t>-1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Т—</w:t>
      </w:r>
      <w:r>
        <w:rPr>
          <w:sz w:val="20"/>
        </w:rPr>
        <w:t xml:space="preserve"> продолжительность поступления горючи</w:t>
      </w:r>
      <w:r>
        <w:rPr>
          <w:sz w:val="20"/>
        </w:rPr>
        <w:t>х газов и паров легковоспламеняющихся</w:t>
      </w:r>
      <w:r>
        <w:rPr>
          <w:b/>
          <w:sz w:val="20"/>
        </w:rPr>
        <w:t xml:space="preserve"> </w:t>
      </w:r>
      <w:r>
        <w:rPr>
          <w:sz w:val="20"/>
        </w:rPr>
        <w:t xml:space="preserve">и горючих жидкостей в объем помещения, с (принимается по А. 1.2). Если в расчетной аварийной ситуации участвует аппарат (А. 1.2, перечисления а, б) с горючим газом или паровой фазой, то продолжительность поступления </w:t>
      </w:r>
      <w:r>
        <w:rPr>
          <w:i/>
          <w:sz w:val="20"/>
        </w:rPr>
        <w:t>Т</w:t>
      </w:r>
      <w:r>
        <w:rPr>
          <w:sz w:val="20"/>
        </w:rPr>
        <w:t xml:space="preserve"> принимается равной 0 с.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А.2.6 Массу </w:t>
      </w:r>
      <w:r>
        <w:rPr>
          <w:i/>
          <w:sz w:val="20"/>
        </w:rPr>
        <w:t>т,</w:t>
      </w:r>
      <w:r>
        <w:rPr>
          <w:sz w:val="20"/>
        </w:rPr>
        <w:t xml:space="preserve"> кг, поступившего в помещение при расчетной аварии газа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т = (V</w:t>
      </w:r>
      <w:r>
        <w:rPr>
          <w:rFonts w:ascii="Times New Roman" w:hAnsi="Times New Roman"/>
          <w:sz w:val="20"/>
          <w:vertAlign w:val="subscript"/>
        </w:rPr>
        <w:t>а</w:t>
      </w:r>
      <w:r>
        <w:rPr>
          <w:rFonts w:ascii="Times New Roman" w:hAnsi="Times New Roman"/>
          <w:i/>
          <w:sz w:val="20"/>
        </w:rPr>
        <w:t xml:space="preserve"> + V</w:t>
      </w:r>
      <w:r>
        <w:rPr>
          <w:rFonts w:ascii="Times New Roman" w:hAnsi="Times New Roman"/>
          <w:sz w:val="20"/>
          <w:vertAlign w:val="subscript"/>
        </w:rPr>
        <w:t>т</w:t>
      </w:r>
      <w:r>
        <w:rPr>
          <w:rFonts w:ascii="Times New Roman" w:hAnsi="Times New Roman"/>
          <w:i/>
          <w:sz w:val="20"/>
        </w:rPr>
        <w:t xml:space="preserve">) </w:t>
      </w:r>
      <w:r>
        <w:rPr>
          <w:rFonts w:ascii="Times New Roman" w:hAnsi="Times New Roman"/>
          <w:i/>
          <w:sz w:val="20"/>
        </w:rPr>
        <w:sym w:font="Symbol" w:char="F072"/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sz w:val="20"/>
          <w:vertAlign w:val="subscript"/>
        </w:rPr>
        <w:t>г</w:t>
      </w:r>
      <w:r>
        <w:rPr>
          <w:rFonts w:ascii="Times New Roman" w:hAnsi="Times New Roman"/>
          <w:i/>
          <w:sz w:val="20"/>
        </w:rPr>
        <w:t xml:space="preserve"> ,</w:t>
      </w:r>
      <w:r>
        <w:rPr>
          <w:rFonts w:ascii="Times New Roman" w:hAnsi="Times New Roman"/>
          <w:sz w:val="20"/>
        </w:rPr>
        <w:t xml:space="preserve">                                          (А.14)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V</w:t>
      </w:r>
      <w:r>
        <w:rPr>
          <w:sz w:val="20"/>
          <w:vertAlign w:val="subscript"/>
        </w:rPr>
        <w:t>а</w:t>
      </w:r>
      <w:r>
        <w:rPr>
          <w:sz w:val="20"/>
        </w:rPr>
        <w:t xml:space="preserve"> — объем газа, вышедшего из аппарата, 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V</w:t>
      </w:r>
      <w:r>
        <w:rPr>
          <w:sz w:val="20"/>
          <w:vertAlign w:val="subscript"/>
        </w:rPr>
        <w:t>т</w:t>
      </w:r>
      <w:r>
        <w:rPr>
          <w:sz w:val="20"/>
        </w:rPr>
        <w:t xml:space="preserve"> — объем газа, выше</w:t>
      </w:r>
      <w:r>
        <w:rPr>
          <w:sz w:val="20"/>
        </w:rPr>
        <w:t>дшего из трубопроводов,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этом: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V</w:t>
      </w:r>
      <w:r>
        <w:rPr>
          <w:sz w:val="20"/>
          <w:vertAlign w:val="subscript"/>
        </w:rPr>
        <w:t xml:space="preserve">а </w:t>
      </w:r>
      <w:r>
        <w:rPr>
          <w:i/>
          <w:sz w:val="20"/>
        </w:rPr>
        <w:t>=</w:t>
      </w:r>
      <w:r>
        <w:rPr>
          <w:sz w:val="20"/>
          <w:lang w:val="en-US"/>
        </w:rPr>
        <w:t xml:space="preserve"> 0,01 </w:t>
      </w:r>
      <w:r>
        <w:rPr>
          <w:i/>
          <w:sz w:val="20"/>
          <w:lang w:val="en-US"/>
        </w:rPr>
        <w:t>p</w:t>
      </w:r>
      <w:r>
        <w:rPr>
          <w:sz w:val="20"/>
          <w:vertAlign w:val="subscript"/>
          <w:lang w:val="en-US"/>
        </w:rPr>
        <w:t>1</w:t>
      </w:r>
      <w:r>
        <w:rPr>
          <w:i/>
          <w:sz w:val="20"/>
          <w:lang w:val="en-US"/>
        </w:rPr>
        <w:t>V,</w:t>
      </w:r>
      <w:r>
        <w:rPr>
          <w:sz w:val="20"/>
          <w:lang w:val="en-US"/>
        </w:rPr>
        <w:t xml:space="preserve">                   </w:t>
      </w:r>
      <w:r>
        <w:rPr>
          <w:sz w:val="20"/>
        </w:rPr>
        <w:t xml:space="preserve">     </w:t>
      </w:r>
      <w:r>
        <w:rPr>
          <w:sz w:val="20"/>
          <w:lang w:val="en-US"/>
        </w:rPr>
        <w:t xml:space="preserve">                        (A.</w:t>
      </w:r>
      <w:r>
        <w:rPr>
          <w:sz w:val="20"/>
        </w:rPr>
        <w:t xml:space="preserve"> 15)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р</w:t>
      </w:r>
      <w:r>
        <w:rPr>
          <w:sz w:val="20"/>
          <w:vertAlign w:val="subscript"/>
        </w:rPr>
        <w:t>1</w:t>
      </w:r>
      <w:r>
        <w:rPr>
          <w:i/>
          <w:sz w:val="20"/>
        </w:rPr>
        <w:t xml:space="preserve"> —</w:t>
      </w:r>
      <w:r>
        <w:rPr>
          <w:sz w:val="20"/>
        </w:rPr>
        <w:t xml:space="preserve"> давление в аппарате, кПа;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V—</w:t>
      </w:r>
      <w:r>
        <w:rPr>
          <w:sz w:val="20"/>
        </w:rPr>
        <w:t xml:space="preserve"> объем аппарата, 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  <w:lang w:val="en-US"/>
        </w:rPr>
        <w:t>V</w:t>
      </w:r>
      <w:r>
        <w:rPr>
          <w:rFonts w:ascii="Times New Roman" w:hAnsi="Times New Roman"/>
          <w:sz w:val="20"/>
          <w:vertAlign w:val="subscript"/>
          <w:lang w:val="en-US"/>
        </w:rPr>
        <w:t xml:space="preserve">т </w:t>
      </w:r>
      <w:r>
        <w:rPr>
          <w:rFonts w:ascii="Times New Roman" w:hAnsi="Times New Roman"/>
          <w:i/>
          <w:sz w:val="20"/>
          <w:lang w:val="en-US"/>
        </w:rPr>
        <w:t>= V</w:t>
      </w:r>
      <w:r>
        <w:rPr>
          <w:rFonts w:ascii="Times New Roman" w:hAnsi="Times New Roman"/>
          <w:sz w:val="20"/>
          <w:vertAlign w:val="subscript"/>
          <w:lang w:val="en-US"/>
        </w:rPr>
        <w:t>1т</w:t>
      </w:r>
      <w:r>
        <w:rPr>
          <w:rFonts w:ascii="Times New Roman" w:hAnsi="Times New Roman"/>
          <w:i/>
          <w:sz w:val="20"/>
          <w:vertAlign w:val="subscript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+V</w:t>
      </w:r>
      <w:r>
        <w:rPr>
          <w:rFonts w:ascii="Times New Roman" w:hAnsi="Times New Roman"/>
          <w:sz w:val="20"/>
          <w:vertAlign w:val="subscript"/>
          <w:lang w:val="en-US"/>
        </w:rPr>
        <w:t xml:space="preserve">2т </w:t>
      </w:r>
      <w:r>
        <w:rPr>
          <w:rFonts w:ascii="Times New Roman" w:hAnsi="Times New Roman"/>
          <w:i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 xml:space="preserve">                        </w:t>
      </w:r>
      <w:r>
        <w:rPr>
          <w:rFonts w:ascii="Times New Roman" w:hAnsi="Times New Roman"/>
          <w:sz w:val="20"/>
        </w:rPr>
        <w:t xml:space="preserve">           </w:t>
      </w:r>
      <w:r>
        <w:rPr>
          <w:rFonts w:ascii="Times New Roman" w:hAnsi="Times New Roman"/>
          <w:sz w:val="20"/>
          <w:lang w:val="en-US"/>
        </w:rPr>
        <w:t xml:space="preserve">             (A.</w:t>
      </w:r>
      <w:r>
        <w:rPr>
          <w:rFonts w:ascii="Times New Roman" w:hAnsi="Times New Roman"/>
          <w:sz w:val="20"/>
        </w:rPr>
        <w:t xml:space="preserve"> 16)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  <w:lang w:val="en-US"/>
        </w:rPr>
        <w:t>V</w:t>
      </w:r>
      <w:r>
        <w:rPr>
          <w:sz w:val="20"/>
          <w:vertAlign w:val="subscript"/>
          <w:lang w:val="en-US"/>
        </w:rPr>
        <w:t>1т</w:t>
      </w:r>
      <w:r>
        <w:rPr>
          <w:i/>
          <w:sz w:val="20"/>
        </w:rPr>
        <w:t xml:space="preserve"> —</w:t>
      </w:r>
      <w:r>
        <w:rPr>
          <w:sz w:val="20"/>
        </w:rPr>
        <w:t xml:space="preserve"> объем газа, вышедшего из трубопровода до его отключения, 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V</w:t>
      </w:r>
      <w:r>
        <w:rPr>
          <w:sz w:val="20"/>
          <w:vertAlign w:val="subscript"/>
          <w:lang w:val="en-US"/>
        </w:rPr>
        <w:t>2т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 xml:space="preserve"> —</w:t>
      </w:r>
      <w:r>
        <w:rPr>
          <w:sz w:val="20"/>
        </w:rPr>
        <w:t xml:space="preserve"> объем газа, вышедшего из трубопровода после его отключения, 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  <w:lang w:val="en-US"/>
        </w:rPr>
        <w:t>V</w:t>
      </w:r>
      <w:r>
        <w:rPr>
          <w:rFonts w:ascii="Times New Roman" w:hAnsi="Times New Roman"/>
          <w:sz w:val="20"/>
          <w:vertAlign w:val="subscript"/>
          <w:lang w:val="en-US"/>
        </w:rPr>
        <w:t xml:space="preserve">1т </w:t>
      </w:r>
      <w:r>
        <w:rPr>
          <w:rFonts w:ascii="Times New Roman" w:hAnsi="Times New Roman"/>
          <w:i/>
          <w:sz w:val="20"/>
          <w:lang w:val="en-US"/>
        </w:rPr>
        <w:t>= qT,</w:t>
      </w:r>
      <w:r>
        <w:rPr>
          <w:rFonts w:ascii="Times New Roman" w:hAnsi="Times New Roman"/>
          <w:sz w:val="20"/>
          <w:lang w:val="en-US"/>
        </w:rPr>
        <w:t xml:space="preserve">                                     (A</w:t>
      </w:r>
      <w:r>
        <w:rPr>
          <w:rFonts w:ascii="Times New Roman" w:hAnsi="Times New Roman"/>
          <w:sz w:val="20"/>
        </w:rPr>
        <w:t xml:space="preserve"> 17)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i/>
          <w:sz w:val="20"/>
        </w:rPr>
        <w:t xml:space="preserve"> —</w:t>
      </w:r>
      <w:r>
        <w:rPr>
          <w:sz w:val="20"/>
        </w:rPr>
        <w:t xml:space="preserve"> расход газа, определяемый в соответствии с технологическим регламентом </w:t>
      </w:r>
      <w:r>
        <w:rPr>
          <w:sz w:val="20"/>
        </w:rPr>
        <w:t>в зависимости от давления в трубопроводе, его диаметра, температуры газовой среды и т.д., м</w:t>
      </w:r>
      <w:r>
        <w:rPr>
          <w:sz w:val="20"/>
          <w:vertAlign w:val="superscript"/>
        </w:rPr>
        <w:t>3</w:t>
      </w:r>
      <w:r>
        <w:rPr>
          <w:sz w:val="20"/>
        </w:rPr>
        <w:t>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Т—</w:t>
      </w:r>
      <w:r>
        <w:rPr>
          <w:sz w:val="20"/>
        </w:rPr>
        <w:t xml:space="preserve"> время, определяемое по А. 1.2, 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  <w:sz w:val="20"/>
        </w:rPr>
        <w:object w:dxaOrig="3220" w:dyaOrig="360">
          <v:shape id="_x0000_i1047" type="#_x0000_t75" style="width:161.25pt;height:18pt" o:ole="">
            <v:imagedata r:id="rId42" o:title=""/>
          </v:shape>
          <o:OLEObject Type="Embed" ProgID="Equation.3" ShapeID="_x0000_i1047" DrawAspect="Content" ObjectID="_1427205371" r:id="rId43"/>
        </w:object>
      </w:r>
      <w:r>
        <w:rPr>
          <w:sz w:val="20"/>
        </w:rPr>
        <w:t>,                             (А.18)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p</w:t>
      </w:r>
      <w:r>
        <w:rPr>
          <w:sz w:val="20"/>
          <w:vertAlign w:val="subscript"/>
          <w:lang w:val="en-US"/>
        </w:rPr>
        <w:t>2</w:t>
      </w:r>
      <w:r>
        <w:rPr>
          <w:i/>
          <w:sz w:val="20"/>
          <w:lang w:val="en-US"/>
        </w:rPr>
        <w:t>—</w:t>
      </w:r>
      <w:r>
        <w:rPr>
          <w:sz w:val="20"/>
        </w:rPr>
        <w:t xml:space="preserve"> максимальное давление в трубопроводе по технологическому регламенту, кПа;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r</w:t>
      </w:r>
      <w:r>
        <w:rPr>
          <w:sz w:val="20"/>
          <w:vertAlign w:val="subscript"/>
        </w:rPr>
        <w:t>1,2, ... n</w:t>
      </w:r>
      <w:r>
        <w:rPr>
          <w:sz w:val="20"/>
        </w:rPr>
        <w:t xml:space="preserve"> — внутренний радиус трубопровода,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l</w:t>
      </w:r>
      <w:r>
        <w:rPr>
          <w:sz w:val="20"/>
          <w:vertAlign w:val="subscript"/>
        </w:rPr>
        <w:t>1,2, ... n</w:t>
      </w:r>
      <w:r>
        <w:rPr>
          <w:sz w:val="20"/>
        </w:rPr>
        <w:t xml:space="preserve"> —длина трубопровода от аварийного аппарата до задвижек,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А.2.7 Массу паров жидкости </w:t>
      </w:r>
      <w:r>
        <w:rPr>
          <w:i/>
          <w:sz w:val="20"/>
        </w:rPr>
        <w:t>т,</w:t>
      </w:r>
      <w:r>
        <w:rPr>
          <w:sz w:val="20"/>
        </w:rPr>
        <w:t xml:space="preserve"> поступивших в помещение при наличии нескольких источников испарения (поверхность разлитой </w:t>
      </w:r>
      <w:r>
        <w:rPr>
          <w:sz w:val="20"/>
        </w:rPr>
        <w:t>жидкости, поверхность со свеженанесенным составом, с которой происходит испарение легколетучих веществ, открытые емкости и т.п.),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</w:rPr>
        <w:t>т</w:t>
      </w:r>
      <w:r>
        <w:rPr>
          <w:sz w:val="24"/>
        </w:rPr>
        <w:t xml:space="preserve"> =</w:t>
      </w:r>
      <w:r>
        <w:rPr>
          <w:sz w:val="24"/>
          <w:lang w:val="en-US"/>
        </w:rPr>
        <w:t xml:space="preserve"> </w:t>
      </w:r>
      <w:r>
        <w:rPr>
          <w:i/>
          <w:sz w:val="24"/>
          <w:lang w:val="en-US"/>
        </w:rPr>
        <w:t>m</w:t>
      </w:r>
      <w:r>
        <w:rPr>
          <w:sz w:val="24"/>
          <w:vertAlign w:val="subscript"/>
          <w:lang w:val="en-US"/>
        </w:rPr>
        <w:t>p</w:t>
      </w:r>
      <w:r>
        <w:rPr>
          <w:sz w:val="24"/>
          <w:lang w:val="en-US"/>
        </w:rPr>
        <w:t xml:space="preserve"> +</w:t>
      </w:r>
      <w:r>
        <w:rPr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  <w:vertAlign w:val="subscript"/>
        </w:rPr>
        <w:t>емк</w:t>
      </w:r>
      <w:r>
        <w:rPr>
          <w:sz w:val="24"/>
        </w:rPr>
        <w:t xml:space="preserve"> + </w:t>
      </w:r>
      <w:r>
        <w:rPr>
          <w:i/>
          <w:sz w:val="24"/>
        </w:rPr>
        <w:t>m</w:t>
      </w:r>
      <w:r>
        <w:rPr>
          <w:sz w:val="24"/>
          <w:vertAlign w:val="subscript"/>
        </w:rPr>
        <w:t>св.окр</w:t>
      </w:r>
      <w:r>
        <w:rPr>
          <w:sz w:val="20"/>
        </w:rPr>
        <w:t xml:space="preserve"> ,                                  (А. 19)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4"/>
          <w:lang w:val="en-US"/>
        </w:rPr>
        <w:t>m</w:t>
      </w:r>
      <w:r>
        <w:rPr>
          <w:sz w:val="24"/>
          <w:vertAlign w:val="subscript"/>
          <w:lang w:val="en-US"/>
        </w:rPr>
        <w:t>p</w:t>
      </w:r>
      <w:r>
        <w:rPr>
          <w:sz w:val="20"/>
        </w:rPr>
        <w:t>— масса жидкости, испарившейся с поверхности разлива,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</w:rPr>
        <w:t>т</w:t>
      </w:r>
      <w:r>
        <w:rPr>
          <w:sz w:val="24"/>
          <w:vertAlign w:val="subscript"/>
        </w:rPr>
        <w:t>емк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—</w:t>
      </w:r>
      <w:r>
        <w:rPr>
          <w:sz w:val="20"/>
        </w:rPr>
        <w:t xml:space="preserve"> масса жидкости, испарившейся с поверхностей открытых емкостей,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</w:rPr>
        <w:t>m</w:t>
      </w:r>
      <w:r>
        <w:rPr>
          <w:sz w:val="24"/>
          <w:vertAlign w:val="subscript"/>
        </w:rPr>
        <w:t>св.окр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—</w:t>
      </w:r>
      <w:r>
        <w:rPr>
          <w:sz w:val="20"/>
        </w:rPr>
        <w:t xml:space="preserve"> масса жидкости, испарившейся с поверхностей, на которые нанесен применяемый состав, кг. При этом каждое из слагаемых в формуле (А. 19) определ</w:t>
      </w:r>
      <w:r>
        <w:rPr>
          <w:sz w:val="20"/>
        </w:rPr>
        <w:t>яют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т =</w:t>
      </w:r>
      <w:r>
        <w:rPr>
          <w:rFonts w:ascii="Times New Roman" w:hAnsi="Times New Roman"/>
          <w:i/>
          <w:sz w:val="20"/>
          <w:lang w:val="en-US"/>
        </w:rPr>
        <w:t xml:space="preserve"> WS</w:t>
      </w:r>
      <w:r>
        <w:rPr>
          <w:rFonts w:ascii="Times New Roman" w:hAnsi="Times New Roman"/>
          <w:sz w:val="20"/>
          <w:vertAlign w:val="subscript"/>
          <w:lang w:val="en-US"/>
        </w:rPr>
        <w:t>и</w:t>
      </w:r>
      <w:r>
        <w:rPr>
          <w:rFonts w:ascii="Times New Roman" w:hAnsi="Times New Roman"/>
          <w:i/>
          <w:sz w:val="20"/>
          <w:lang w:val="en-US"/>
        </w:rPr>
        <w:t>T,</w:t>
      </w:r>
      <w:r>
        <w:rPr>
          <w:rFonts w:ascii="Times New Roman" w:hAnsi="Times New Roman"/>
          <w:sz w:val="20"/>
          <w:lang w:val="en-US"/>
        </w:rPr>
        <w:t xml:space="preserve">                                      (A.20)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W—</w:t>
      </w:r>
      <w:r>
        <w:rPr>
          <w:sz w:val="20"/>
        </w:rPr>
        <w:t xml:space="preserve"> интенсивность испарения, кг/(с</w:t>
      </w:r>
      <w:r>
        <w:rPr>
          <w:sz w:val="20"/>
        </w:rPr>
        <w:sym w:font="Times New Roman" w:char="00B7"/>
      </w:r>
      <w:r>
        <w:rPr>
          <w:sz w:val="20"/>
        </w:rPr>
        <w:t>м</w:t>
      </w:r>
      <w:r>
        <w:rPr>
          <w:sz w:val="20"/>
          <w:vertAlign w:val="superscript"/>
        </w:rPr>
        <w:t>2</w:t>
      </w:r>
      <w:r>
        <w:rPr>
          <w:sz w:val="20"/>
        </w:rPr>
        <w:t>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S</w:t>
      </w:r>
      <w:r>
        <w:rPr>
          <w:sz w:val="20"/>
          <w:vertAlign w:val="subscript"/>
        </w:rPr>
        <w:t>и</w:t>
      </w:r>
      <w:r>
        <w:rPr>
          <w:sz w:val="20"/>
        </w:rPr>
        <w:t xml:space="preserve"> — площадь испарения,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, определяемая в соответствии с А. 1.2 в зависимости от массы жидкости </w:t>
      </w:r>
      <w:r>
        <w:rPr>
          <w:i/>
          <w:sz w:val="20"/>
        </w:rPr>
        <w:t>т</w:t>
      </w:r>
      <w:r>
        <w:rPr>
          <w:sz w:val="20"/>
          <w:vertAlign w:val="subscript"/>
        </w:rPr>
        <w:t>п</w:t>
      </w:r>
      <w:r>
        <w:rPr>
          <w:i/>
          <w:sz w:val="20"/>
        </w:rPr>
        <w:t xml:space="preserve">, </w:t>
      </w:r>
      <w:r>
        <w:rPr>
          <w:sz w:val="20"/>
        </w:rPr>
        <w:t>поступившей в помещение.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Если аварийная ситуация связана с возможным поступлением жидкости в распыленном состоянии, то она должна быть учтена в формуле (А. 19) введением дополнительного слагаемого, учитывающего общую массу поступившей жидкости от распыляющих устройств, исходя из продолжительности и</w:t>
      </w:r>
      <w:r>
        <w:rPr>
          <w:sz w:val="20"/>
        </w:rPr>
        <w:t>х работ.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Масса паров жидкости, поступивших в помещение при аварийной ситуации, может быть определена экспериментально или расчетным путем.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А.2.8 Массу поступившей в помещение жидкости </w:t>
      </w:r>
      <w:r>
        <w:rPr>
          <w:i/>
          <w:sz w:val="20"/>
        </w:rPr>
        <w:t>m</w:t>
      </w:r>
      <w:r>
        <w:rPr>
          <w:sz w:val="20"/>
          <w:vertAlign w:val="subscript"/>
        </w:rPr>
        <w:t>п</w:t>
      </w:r>
      <w:r>
        <w:rPr>
          <w:sz w:val="20"/>
        </w:rPr>
        <w:t>, кг, определяют в соответствии с А. 1.2.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Примеры</w:t>
      </w:r>
      <w:r>
        <w:rPr>
          <w:sz w:val="20"/>
        </w:rPr>
        <w:t xml:space="preserve"> — Расчет избыточного давления, развиваемого при сгорании газопаровоздушных смесей в помещении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</w:t>
      </w:r>
      <w:r>
        <w:rPr>
          <w:sz w:val="20"/>
          <w:lang w:val="en-US"/>
        </w:rPr>
        <w:t>.</w:t>
      </w:r>
      <w:r>
        <w:rPr>
          <w:sz w:val="20"/>
        </w:rPr>
        <w:t xml:space="preserve"> Определить избыточное давление, развиваемое при сгорании паровоздушной смеси ацетона, возникающей при аварийной разгерметизации аппарата в производственном помещении.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</w:t>
      </w:r>
      <w:r>
        <w:rPr>
          <w:sz w:val="20"/>
        </w:rPr>
        <w:t>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помещение со свободным объемом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</w:t>
      </w:r>
      <w:r>
        <w:rPr>
          <w:sz w:val="20"/>
          <w:vertAlign w:val="subscript"/>
          <w:lang w:val="en-US"/>
        </w:rPr>
        <w:t>св</w:t>
      </w:r>
      <w:r>
        <w:rPr>
          <w:sz w:val="20"/>
          <w:lang w:val="en-US"/>
        </w:rPr>
        <w:t xml:space="preserve"> =</w:t>
      </w:r>
      <w:r>
        <w:rPr>
          <w:sz w:val="20"/>
        </w:rPr>
        <w:t xml:space="preserve"> 160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при аварийной разгерметизации аппарата поступает 117,9 кг паров ацетона (определенных в соответствии с приложением И). Максимально возможная температура для данной климатической зоны </w:t>
      </w:r>
      <w:r>
        <w:rPr>
          <w:i/>
          <w:sz w:val="20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= 36 </w:t>
      </w:r>
      <w:r>
        <w:rPr>
          <w:sz w:val="20"/>
        </w:rPr>
        <w:sym w:font="Symbol" w:char="F0B0"/>
      </w:r>
      <w:r>
        <w:rPr>
          <w:sz w:val="20"/>
        </w:rPr>
        <w:t xml:space="preserve">С. Молярная масса ацетона </w:t>
      </w:r>
      <w:r>
        <w:rPr>
          <w:i/>
          <w:sz w:val="20"/>
        </w:rPr>
        <w:t>М =</w:t>
      </w:r>
      <w:r>
        <w:rPr>
          <w:sz w:val="20"/>
        </w:rPr>
        <w:t xml:space="preserve"> 58,08 кг/кмоль.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Химическая формула ацетона С</w:t>
      </w:r>
      <w:r>
        <w:rPr>
          <w:sz w:val="20"/>
          <w:vertAlign w:val="subscript"/>
        </w:rPr>
        <w:t>3</w:t>
      </w:r>
      <w:r>
        <w:rPr>
          <w:sz w:val="20"/>
        </w:rPr>
        <w:t>Н</w:t>
      </w:r>
      <w:r>
        <w:rPr>
          <w:sz w:val="20"/>
          <w:vertAlign w:val="subscript"/>
        </w:rPr>
        <w:t>6</w:t>
      </w:r>
      <w:r>
        <w:rPr>
          <w:sz w:val="20"/>
        </w:rPr>
        <w:t>O</w:t>
      </w:r>
      <w:r>
        <w:rPr>
          <w:i/>
          <w:sz w:val="20"/>
        </w:rPr>
        <w:t>.</w:t>
      </w:r>
      <w:r>
        <w:rPr>
          <w:sz w:val="20"/>
        </w:rPr>
        <w:t xml:space="preserve"> Максимальное давление при сгорании стехиометрической паровоздушной смеси ацетона в замкнутом объеме </w:t>
      </w:r>
      <w:r>
        <w:rPr>
          <w:i/>
          <w:sz w:val="20"/>
        </w:rPr>
        <w:t>Р</w:t>
      </w:r>
      <w:r>
        <w:rPr>
          <w:i/>
          <w:sz w:val="20"/>
          <w:vertAlign w:val="subscript"/>
          <w:lang w:val="en-US"/>
        </w:rPr>
        <w:t>max</w:t>
      </w:r>
      <w:r>
        <w:rPr>
          <w:i/>
          <w:sz w:val="20"/>
        </w:rPr>
        <w:t xml:space="preserve"> =</w:t>
      </w:r>
      <w:r>
        <w:rPr>
          <w:sz w:val="20"/>
        </w:rPr>
        <w:t xml:space="preserve"> 572 кПа.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Расчет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Стехиометрический коэффициент кислорода в реакции сгорания ацет</w:t>
      </w:r>
      <w:r>
        <w:rPr>
          <w:sz w:val="20"/>
        </w:rPr>
        <w:t>она равен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0"/>
          <w:sz w:val="20"/>
          <w:lang w:val="en-US"/>
        </w:rPr>
        <w:object w:dxaOrig="3600" w:dyaOrig="540">
          <v:shape id="_x0000_i1048" type="#_x0000_t75" style="width:180pt;height:27pt" o:ole="">
            <v:imagedata r:id="rId44" o:title=""/>
          </v:shape>
          <o:OLEObject Type="Embed" ProgID="Equation.3" ShapeID="_x0000_i1048" DrawAspect="Content" ObjectID="_1427205372" r:id="rId45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Стехиометрическая концентрация ларов ацетона составит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4"/>
          <w:sz w:val="20"/>
          <w:lang w:val="en-US"/>
        </w:rPr>
        <w:object w:dxaOrig="2880" w:dyaOrig="580">
          <v:shape id="_x0000_i1049" type="#_x0000_t75" style="width:2in;height:29.25pt" o:ole="">
            <v:imagedata r:id="rId46" o:title=""/>
          </v:shape>
          <o:OLEObject Type="Embed" ProgID="Equation.3" ShapeID="_x0000_i1049" DrawAspect="Content" ObjectID="_1427205373" r:id="rId47"/>
        </w:object>
      </w:r>
      <w:r>
        <w:rPr>
          <w:sz w:val="20"/>
          <w:lang w:val="en-US"/>
        </w:rPr>
        <w:t>% (</w:t>
      </w:r>
      <w:r>
        <w:rPr>
          <w:sz w:val="20"/>
        </w:rPr>
        <w:t>об.</w:t>
      </w:r>
      <w:r>
        <w:rPr>
          <w:sz w:val="20"/>
          <w:lang w:val="en-US"/>
        </w:rPr>
        <w:t>)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Плотность паров ацетона 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п</w:t>
      </w:r>
      <w:r>
        <w:rPr>
          <w:sz w:val="20"/>
        </w:rPr>
        <w:t xml:space="preserve"> при расчетной температуре </w:t>
      </w:r>
      <w:r>
        <w:rPr>
          <w:i/>
          <w:sz w:val="20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равна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</w:rPr>
        <w:object w:dxaOrig="4780" w:dyaOrig="639">
          <v:shape id="_x0000_i1050" type="#_x0000_t75" style="width:239.25pt;height:32.25pt" o:ole="">
            <v:imagedata r:id="rId48" o:title=""/>
          </v:shape>
          <o:OLEObject Type="Embed" ProgID="Equation.3" ShapeID="_x0000_i1050" DrawAspect="Content" ObjectID="_1427205374" r:id="rId49"/>
        </w:object>
      </w:r>
      <w:r>
        <w:rPr>
          <w:sz w:val="20"/>
        </w:rPr>
        <w:t>кг/м</w:t>
      </w:r>
      <w:r>
        <w:rPr>
          <w:sz w:val="20"/>
          <w:vertAlign w:val="superscript"/>
        </w:rPr>
        <w:t>3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Тогда избыточное давление </w:t>
      </w:r>
      <w:r>
        <w:rPr>
          <w:sz w:val="20"/>
        </w:rPr>
        <w:sym w:font="Symbol" w:char="F044"/>
      </w:r>
      <w:r>
        <w:rPr>
          <w:i/>
          <w:sz w:val="20"/>
        </w:rPr>
        <w:t>р</w:t>
      </w:r>
      <w:r>
        <w:rPr>
          <w:sz w:val="20"/>
        </w:rPr>
        <w:t xml:space="preserve"> при сгорании паровоздушной смеси ацетона для расчетной аварии составит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6360" w:dyaOrig="600">
          <v:shape id="_x0000_i1051" type="#_x0000_t75" style="width:318pt;height:30pt" o:ole="">
            <v:imagedata r:id="rId50" o:title=""/>
          </v:shape>
          <o:OLEObject Type="Embed" ProgID="Equation.3" ShapeID="_x0000_i1051" DrawAspect="Content" ObjectID="_1427205375" r:id="rId51"/>
        </w:object>
      </w:r>
      <w:r>
        <w:rPr>
          <w:sz w:val="20"/>
        </w:rPr>
        <w:t>кПа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2</w:t>
      </w:r>
      <w:r>
        <w:rPr>
          <w:sz w:val="20"/>
          <w:lang w:val="en-US"/>
        </w:rPr>
        <w:t>.</w:t>
      </w:r>
      <w:r>
        <w:rPr>
          <w:sz w:val="20"/>
        </w:rPr>
        <w:t xml:space="preserve"> Определить избыточное давление, развиваемое при сгорании газовоздушной смеси водорода, возникающей при аварийной разгерметизации трубопровода в производственном помещении.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Данные для </w:t>
      </w:r>
      <w:r>
        <w:rPr>
          <w:sz w:val="20"/>
        </w:rPr>
        <w:t>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Через помещение, свободный объем которого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</w:t>
      </w:r>
      <w:r>
        <w:rPr>
          <w:sz w:val="20"/>
          <w:vertAlign w:val="subscript"/>
          <w:lang w:val="en-US"/>
        </w:rPr>
        <w:t>св</w:t>
      </w:r>
      <w:r>
        <w:rPr>
          <w:sz w:val="20"/>
        </w:rPr>
        <w:t xml:space="preserve"> = 200 м</w:t>
      </w:r>
      <w:r>
        <w:rPr>
          <w:sz w:val="20"/>
          <w:vertAlign w:val="superscript"/>
        </w:rPr>
        <w:t>3</w:t>
      </w:r>
      <w:r>
        <w:rPr>
          <w:sz w:val="20"/>
        </w:rPr>
        <w:t>, проходит трубопровод с проходным сечением диаметром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sz w:val="20"/>
          <w:vertAlign w:val="subscript"/>
          <w:lang w:val="en-US"/>
        </w:rPr>
        <w:t>тр</w:t>
      </w:r>
      <w:r>
        <w:rPr>
          <w:sz w:val="20"/>
        </w:rPr>
        <w:t xml:space="preserve"> = 50 мм, по которому транспортируется водород Н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с максимальным расходом </w:t>
      </w:r>
      <w:r>
        <w:rPr>
          <w:i/>
          <w:sz w:val="20"/>
        </w:rPr>
        <w:t>q =</w:t>
      </w:r>
      <w:r>
        <w:rPr>
          <w:sz w:val="20"/>
        </w:rPr>
        <w:t xml:space="preserve"> 5</w:t>
      </w:r>
      <w:r>
        <w:rPr>
          <w:sz w:val="20"/>
        </w:rPr>
        <w:sym w:font="Times New Roman" w:char="00B7"/>
      </w:r>
      <w:r>
        <w:rPr>
          <w:sz w:val="20"/>
        </w:rPr>
        <w:t>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/с при нормальных условиях и с максимальным давлением </w:t>
      </w:r>
      <w:r>
        <w:rPr>
          <w:i/>
          <w:sz w:val="20"/>
        </w:rPr>
        <w:t>р</w:t>
      </w:r>
      <w:r>
        <w:rPr>
          <w:sz w:val="20"/>
          <w:vertAlign w:val="subscript"/>
        </w:rPr>
        <w:t>т</w:t>
      </w:r>
      <w:r>
        <w:rPr>
          <w:sz w:val="20"/>
        </w:rPr>
        <w:t xml:space="preserve"> = 150 кПа. Трубопровод оснащен системой автоматического отключения с временем срабатывания 2 с и с обеспечением резервирования ее элементов. Задвижки системы установлены перед стеной помещения в месте ввода трубопровода и за стеной данного помещения</w:t>
      </w:r>
      <w:r>
        <w:rPr>
          <w:sz w:val="20"/>
        </w:rPr>
        <w:t xml:space="preserve"> в месте вывода трубопровода. Длина отсекаемого участка трубопровода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L</w:t>
      </w:r>
      <w:r>
        <w:rPr>
          <w:sz w:val="20"/>
          <w:vertAlign w:val="subscript"/>
          <w:lang w:val="en-US"/>
        </w:rPr>
        <w:t>тр</w:t>
      </w:r>
      <w:r>
        <w:rPr>
          <w:sz w:val="20"/>
        </w:rPr>
        <w:t xml:space="preserve"> = 10м. Максимально возможная температура для данной климатической зоны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p</w:t>
      </w:r>
      <w:r>
        <w:rPr>
          <w:i/>
          <w:sz w:val="20"/>
        </w:rPr>
        <w:t xml:space="preserve"> =</w:t>
      </w:r>
      <w:r>
        <w:rPr>
          <w:sz w:val="20"/>
        </w:rPr>
        <w:t xml:space="preserve"> 39 </w:t>
      </w:r>
      <w:r>
        <w:rPr>
          <w:sz w:val="20"/>
        </w:rPr>
        <w:sym w:font="Symbol" w:char="F0B0"/>
      </w:r>
      <w:r>
        <w:rPr>
          <w:sz w:val="20"/>
        </w:rPr>
        <w:t xml:space="preserve">С. Плотность водорода 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в</w:t>
      </w:r>
      <w:r>
        <w:rPr>
          <w:sz w:val="20"/>
        </w:rPr>
        <w:t xml:space="preserve"> при данной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p</w:t>
      </w:r>
      <w:r>
        <w:rPr>
          <w:sz w:val="20"/>
        </w:rPr>
        <w:t xml:space="preserve"> равна 0,0787 кг/м</w:t>
      </w:r>
      <w:r>
        <w:rPr>
          <w:sz w:val="20"/>
          <w:vertAlign w:val="superscript"/>
        </w:rPr>
        <w:t>3</w:t>
      </w:r>
      <w:r>
        <w:rPr>
          <w:sz w:val="20"/>
        </w:rPr>
        <w:t>. Молярная масса водорода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 xml:space="preserve">М </w:t>
      </w:r>
      <w:r>
        <w:rPr>
          <w:sz w:val="20"/>
          <w:lang w:val="en-US"/>
        </w:rPr>
        <w:t>=</w:t>
      </w:r>
      <w:r>
        <w:rPr>
          <w:sz w:val="20"/>
        </w:rPr>
        <w:t xml:space="preserve"> 2,016 кг/кмоль. Максимальное давление при сгорании стехиометрической газовоздушной смеси водорода в замкнутом объеме </w:t>
      </w:r>
      <w:r>
        <w:rPr>
          <w:i/>
          <w:sz w:val="20"/>
        </w:rPr>
        <w:t>р</w:t>
      </w:r>
      <w:r>
        <w:rPr>
          <w:sz w:val="20"/>
          <w:vertAlign w:val="subscript"/>
        </w:rPr>
        <w:t>max</w:t>
      </w:r>
      <w:r>
        <w:rPr>
          <w:i/>
          <w:sz w:val="20"/>
        </w:rPr>
        <w:t xml:space="preserve"> =</w:t>
      </w:r>
      <w:r>
        <w:rPr>
          <w:sz w:val="20"/>
        </w:rPr>
        <w:t xml:space="preserve"> 730 кПа.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Объем водорода, поступившего в помещение в результате аварийной разгерметизации трубопровода, будет равен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sz w:val="22"/>
          <w:lang w:val="en-US"/>
        </w:rPr>
        <w:t>V</w:t>
      </w:r>
      <w:r>
        <w:rPr>
          <w:rFonts w:ascii="Times New Roman" w:hAnsi="Times New Roman"/>
          <w:sz w:val="22"/>
          <w:vertAlign w:val="subscript"/>
          <w:lang w:val="en-US"/>
        </w:rPr>
        <w:t xml:space="preserve">в </w:t>
      </w:r>
      <w:r>
        <w:rPr>
          <w:rFonts w:ascii="Times New Roman" w:hAnsi="Times New Roman"/>
          <w:sz w:val="22"/>
        </w:rPr>
        <w:t xml:space="preserve">= </w:t>
      </w:r>
      <w:r>
        <w:rPr>
          <w:rFonts w:ascii="Times New Roman" w:hAnsi="Times New Roman"/>
          <w:i/>
          <w:sz w:val="22"/>
        </w:rPr>
        <w:t>V</w:t>
      </w:r>
      <w:r>
        <w:rPr>
          <w:rFonts w:ascii="Times New Roman" w:hAnsi="Times New Roman"/>
          <w:sz w:val="22"/>
          <w:vertAlign w:val="subscript"/>
        </w:rPr>
        <w:t>1т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  <w:vertAlign w:val="superscript"/>
        </w:rPr>
        <w:t>+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i/>
          <w:sz w:val="22"/>
        </w:rPr>
        <w:t>V</w:t>
      </w:r>
      <w:r>
        <w:rPr>
          <w:rFonts w:ascii="Times New Roman" w:hAnsi="Times New Roman"/>
          <w:sz w:val="22"/>
          <w:vertAlign w:val="subscript"/>
        </w:rPr>
        <w:t>2т</w:t>
      </w:r>
      <w:r>
        <w:rPr>
          <w:rFonts w:ascii="Times New Roman" w:hAnsi="Times New Roman"/>
          <w:sz w:val="22"/>
        </w:rPr>
        <w:t xml:space="preserve"> = 0,01 + 0,</w:t>
      </w:r>
      <w:r>
        <w:rPr>
          <w:rFonts w:ascii="Times New Roman" w:hAnsi="Times New Roman"/>
          <w:sz w:val="22"/>
        </w:rPr>
        <w:t>02945 = 0,03945 м</w:t>
      </w:r>
      <w:r>
        <w:rPr>
          <w:rFonts w:ascii="Times New Roman" w:hAnsi="Times New Roman"/>
          <w:sz w:val="22"/>
          <w:vertAlign w:val="superscript"/>
        </w:rPr>
        <w:t>3</w:t>
      </w:r>
      <w:r>
        <w:rPr>
          <w:rFonts w:ascii="Times New Roman" w:hAnsi="Times New Roman"/>
          <w:sz w:val="22"/>
        </w:rPr>
        <w:t xml:space="preserve"> , 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sz w:val="22"/>
        </w:rPr>
        <w:t>V</w:t>
      </w:r>
      <w:r>
        <w:rPr>
          <w:rFonts w:ascii="Times New Roman" w:hAnsi="Times New Roman"/>
          <w:sz w:val="22"/>
          <w:vertAlign w:val="subscript"/>
        </w:rPr>
        <w:t xml:space="preserve">1т </w:t>
      </w:r>
      <w:r>
        <w:rPr>
          <w:rFonts w:ascii="Times New Roman" w:hAnsi="Times New Roman"/>
          <w:sz w:val="22"/>
        </w:rPr>
        <w:t xml:space="preserve">= </w:t>
      </w:r>
      <w:r>
        <w:rPr>
          <w:rFonts w:ascii="Times New Roman" w:hAnsi="Times New Roman"/>
          <w:i/>
          <w:sz w:val="22"/>
        </w:rPr>
        <w:t xml:space="preserve">q </w:t>
      </w:r>
      <w:r>
        <w:rPr>
          <w:rFonts w:ascii="Times New Roman" w:hAnsi="Times New Roman"/>
          <w:i/>
          <w:sz w:val="22"/>
        </w:rPr>
        <w:sym w:font="Times New Roman" w:char="00B7"/>
      </w:r>
      <w:r>
        <w:rPr>
          <w:rFonts w:ascii="Times New Roman" w:hAnsi="Times New Roman"/>
          <w:i/>
          <w:sz w:val="22"/>
        </w:rPr>
        <w:t xml:space="preserve"> T</w:t>
      </w:r>
      <w:r>
        <w:rPr>
          <w:rFonts w:ascii="Times New Roman" w:hAnsi="Times New Roman"/>
          <w:sz w:val="22"/>
        </w:rPr>
        <w:t xml:space="preserve"> = 5 </w:t>
      </w:r>
      <w:r>
        <w:rPr>
          <w:rFonts w:ascii="Times New Roman" w:hAnsi="Times New Roman"/>
          <w:i/>
          <w:sz w:val="22"/>
        </w:rPr>
        <w:sym w:font="Times New Roman" w:char="00B7"/>
      </w:r>
      <w:r>
        <w:rPr>
          <w:rFonts w:ascii="Times New Roman" w:hAnsi="Times New Roman"/>
          <w:sz w:val="22"/>
        </w:rPr>
        <w:t xml:space="preserve"> 10</w:t>
      </w:r>
      <w:r>
        <w:rPr>
          <w:rFonts w:ascii="Times New Roman" w:hAnsi="Times New Roman"/>
          <w:sz w:val="22"/>
          <w:vertAlign w:val="superscript"/>
        </w:rPr>
        <w:t xml:space="preserve">-3 </w:t>
      </w:r>
      <w:r>
        <w:rPr>
          <w:rFonts w:ascii="Times New Roman" w:hAnsi="Times New Roman"/>
          <w:i/>
          <w:sz w:val="22"/>
        </w:rPr>
        <w:sym w:font="Times New Roman" w:char="00B7"/>
      </w:r>
      <w:r>
        <w:rPr>
          <w:rFonts w:ascii="Times New Roman" w:hAnsi="Times New Roman"/>
          <w:i/>
          <w:sz w:val="22"/>
        </w:rPr>
        <w:t xml:space="preserve"> </w:t>
      </w:r>
      <w:r>
        <w:rPr>
          <w:rFonts w:ascii="Times New Roman" w:hAnsi="Times New Roman"/>
          <w:sz w:val="22"/>
        </w:rPr>
        <w:t>2 = 0,01 м</w:t>
      </w:r>
      <w:r>
        <w:rPr>
          <w:rFonts w:ascii="Times New Roman" w:hAnsi="Times New Roman"/>
          <w:sz w:val="22"/>
          <w:vertAlign w:val="superscript"/>
        </w:rPr>
        <w:t>3</w:t>
      </w:r>
      <w:r>
        <w:rPr>
          <w:rFonts w:ascii="Times New Roman" w:hAnsi="Times New Roman"/>
          <w:sz w:val="22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</w:rPr>
        <w:object w:dxaOrig="5140" w:dyaOrig="780">
          <v:shape id="_x0000_i1052" type="#_x0000_t75" style="width:257.25pt;height:39pt" o:ole="">
            <v:imagedata r:id="rId52" o:title=""/>
          </v:shape>
          <o:OLEObject Type="Embed" ProgID="Equation.3" ShapeID="_x0000_i1052" DrawAspect="Content" ObjectID="_1427205376" r:id="rId53"/>
        </w:object>
      </w:r>
      <w:r>
        <w:rPr>
          <w:sz w:val="20"/>
        </w:rPr>
        <w:t>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Масса водорода, поступившего в помещение при расчетной аварии, составит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m</w:t>
      </w:r>
      <w:r>
        <w:rPr>
          <w:sz w:val="20"/>
          <w:vertAlign w:val="subscript"/>
        </w:rPr>
        <w:t>в</w:t>
      </w:r>
      <w:r>
        <w:rPr>
          <w:sz w:val="20"/>
        </w:rPr>
        <w:t xml:space="preserve"> =</w:t>
      </w:r>
      <w:r>
        <w:rPr>
          <w:sz w:val="20"/>
          <w:lang w:val="en-US"/>
        </w:rPr>
        <w:t xml:space="preserve"> V</w:t>
      </w:r>
      <w:r>
        <w:rPr>
          <w:sz w:val="20"/>
          <w:vertAlign w:val="subscript"/>
        </w:rPr>
        <w:t>в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Symbol" w:char="F072"/>
      </w:r>
      <w:r>
        <w:rPr>
          <w:sz w:val="20"/>
          <w:vertAlign w:val="subscript"/>
        </w:rPr>
        <w:t>в</w:t>
      </w:r>
      <w:r>
        <w:rPr>
          <w:sz w:val="20"/>
        </w:rPr>
        <w:t xml:space="preserve"> = 0,03945 </w:t>
      </w:r>
      <w:r>
        <w:rPr>
          <w:sz w:val="20"/>
        </w:rPr>
        <w:sym w:font="Times New Roman" w:char="00B7"/>
      </w:r>
      <w:r>
        <w:rPr>
          <w:sz w:val="20"/>
        </w:rPr>
        <w:t xml:space="preserve"> 0,0787 = 3,105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кг.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Стехиометрический коэффициент кислорода в реакции сгорания водорода равен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0"/>
          <w:sz w:val="20"/>
          <w:lang w:val="en-US"/>
        </w:rPr>
        <w:object w:dxaOrig="3760" w:dyaOrig="540">
          <v:shape id="_x0000_i1053" type="#_x0000_t75" style="width:188.25pt;height:27pt" o:ole="">
            <v:imagedata r:id="rId54" o:title=""/>
          </v:shape>
          <o:OLEObject Type="Embed" ProgID="Equation.3" ShapeID="_x0000_i1053" DrawAspect="Content" ObjectID="_1427205377" r:id="rId55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Стехиометрическая концентрация водорода составит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4"/>
          <w:sz w:val="20"/>
          <w:lang w:val="en-US"/>
        </w:rPr>
        <w:object w:dxaOrig="3140" w:dyaOrig="580">
          <v:shape id="_x0000_i1054" type="#_x0000_t75" style="width:156.75pt;height:29.25pt" o:ole="">
            <v:imagedata r:id="rId56" o:title=""/>
          </v:shape>
          <o:OLEObject Type="Embed" ProgID="Equation.3" ShapeID="_x0000_i1054" DrawAspect="Content" ObjectID="_1427205378" r:id="rId57"/>
        </w:object>
      </w:r>
      <w:r>
        <w:rPr>
          <w:sz w:val="20"/>
          <w:lang w:val="en-US"/>
        </w:rPr>
        <w:t>% (</w:t>
      </w:r>
      <w:r>
        <w:rPr>
          <w:sz w:val="20"/>
        </w:rPr>
        <w:t>об.</w:t>
      </w:r>
      <w:r>
        <w:rPr>
          <w:sz w:val="20"/>
          <w:lang w:val="en-US"/>
        </w:rPr>
        <w:t>)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Избыточное давление </w:t>
      </w:r>
      <w:r>
        <w:rPr>
          <w:i/>
          <w:sz w:val="20"/>
        </w:rPr>
        <w:sym w:font="Symbol" w:char="F044"/>
      </w:r>
      <w:r>
        <w:rPr>
          <w:i/>
          <w:sz w:val="20"/>
        </w:rPr>
        <w:t>р</w:t>
      </w:r>
      <w:r>
        <w:rPr>
          <w:sz w:val="20"/>
        </w:rPr>
        <w:t xml:space="preserve"> при сгорании водородовоздушной смеси, образующейся в результате расчетной аварии, равно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6680" w:dyaOrig="639">
          <v:shape id="_x0000_i1055" type="#_x0000_t75" style="width:333.75pt;height:32.25pt" o:ole="">
            <v:imagedata r:id="rId58" o:title=""/>
          </v:shape>
          <o:OLEObject Type="Embed" ProgID="Equation.3" ShapeID="_x0000_i1055" DrawAspect="Content" ObjectID="_1427205379" r:id="rId59"/>
        </w:object>
      </w:r>
      <w:r>
        <w:rPr>
          <w:sz w:val="20"/>
        </w:rPr>
        <w:t>кП</w:t>
      </w:r>
      <w:r>
        <w:rPr>
          <w:sz w:val="20"/>
        </w:rPr>
        <w:t>а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</w:t>
      </w:r>
      <w:r>
        <w:rPr>
          <w:sz w:val="20"/>
          <w:lang w:val="en-US"/>
        </w:rPr>
        <w:t>.</w:t>
      </w:r>
      <w:r>
        <w:rPr>
          <w:sz w:val="20"/>
        </w:rPr>
        <w:t xml:space="preserve"> Определить коэффициент </w:t>
      </w:r>
      <w:r>
        <w:rPr>
          <w:i/>
          <w:sz w:val="20"/>
        </w:rPr>
        <w:t>Z</w:t>
      </w:r>
      <w:r>
        <w:rPr>
          <w:sz w:val="20"/>
        </w:rPr>
        <w:t xml:space="preserve"> участия паров ацетона при сгорании паровоздушной смеси для случая разгерметизации аппарата с ацетоном.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 центре помещения размером 40х40 м и высотой </w:t>
      </w:r>
      <w:r>
        <w:rPr>
          <w:i/>
          <w:sz w:val="20"/>
        </w:rPr>
        <w:t>Н</w:t>
      </w:r>
      <w:r>
        <w:rPr>
          <w:sz w:val="20"/>
          <w:vertAlign w:val="subscript"/>
        </w:rPr>
        <w:t>п</w:t>
      </w:r>
      <w:r>
        <w:rPr>
          <w:i/>
          <w:sz w:val="20"/>
        </w:rPr>
        <w:t xml:space="preserve"> =</w:t>
      </w:r>
      <w:r>
        <w:rPr>
          <w:sz w:val="20"/>
        </w:rPr>
        <w:t xml:space="preserve"> 3 м установлен аппарат с ацетоном. Аппарат представляет собой цилиндр диаметром основания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sz w:val="20"/>
          <w:vertAlign w:val="subscript"/>
          <w:lang w:val="en-US"/>
        </w:rPr>
        <w:t>a</w:t>
      </w:r>
      <w:r>
        <w:rPr>
          <w:sz w:val="20"/>
        </w:rPr>
        <w:t xml:space="preserve"> = 0,5 м и высотой </w:t>
      </w:r>
      <w:r>
        <w:rPr>
          <w:i/>
          <w:sz w:val="20"/>
        </w:rPr>
        <w:t>h</w:t>
      </w:r>
      <w:r>
        <w:rPr>
          <w:sz w:val="20"/>
          <w:vertAlign w:val="subscript"/>
        </w:rPr>
        <w:t>a</w:t>
      </w:r>
      <w:r>
        <w:rPr>
          <w:i/>
          <w:sz w:val="20"/>
        </w:rPr>
        <w:t xml:space="preserve"> </w:t>
      </w:r>
      <w:r>
        <w:rPr>
          <w:sz w:val="20"/>
        </w:rPr>
        <w:t>= 1 м, в котором содержится 25 кг ацетона. Расчетная температура в помещении</w:t>
      </w:r>
      <w:r>
        <w:rPr>
          <w:i/>
          <w:sz w:val="20"/>
        </w:rPr>
        <w:t xml:space="preserve"> 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= 30 </w:t>
      </w:r>
      <w:r>
        <w:rPr>
          <w:sz w:val="20"/>
        </w:rPr>
        <w:sym w:font="Symbol" w:char="F0B0"/>
      </w:r>
      <w:r>
        <w:rPr>
          <w:sz w:val="20"/>
        </w:rPr>
        <w:t>С. Плотность паров ацетона р</w:t>
      </w:r>
      <w:r>
        <w:rPr>
          <w:sz w:val="20"/>
          <w:vertAlign w:val="subscript"/>
        </w:rPr>
        <w:t>a</w:t>
      </w:r>
      <w:r>
        <w:rPr>
          <w:sz w:val="20"/>
        </w:rPr>
        <w:t xml:space="preserve"> при </w:t>
      </w:r>
      <w:r>
        <w:rPr>
          <w:i/>
          <w:sz w:val="20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равна 2,33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Давление насыщенных паров ацетона </w:t>
      </w:r>
      <w:r>
        <w:rPr>
          <w:i/>
          <w:sz w:val="20"/>
        </w:rPr>
        <w:t>р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 при </w:t>
      </w:r>
      <w:r>
        <w:rPr>
          <w:i/>
          <w:sz w:val="20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равно 37,</w:t>
      </w:r>
      <w:r>
        <w:rPr>
          <w:sz w:val="20"/>
        </w:rPr>
        <w:t xml:space="preserve">73 кПа. Нижний концентрационный предел распространения пламени </w:t>
      </w:r>
      <w:r>
        <w:rPr>
          <w:i/>
          <w:smallCaps/>
          <w:sz w:val="20"/>
        </w:rPr>
        <w:t>С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  <w:vertAlign w:val="superscript"/>
        </w:rPr>
        <w:t>=</w:t>
      </w:r>
      <w:r>
        <w:rPr>
          <w:sz w:val="20"/>
        </w:rPr>
        <w:t xml:space="preserve"> 2,7 % (об.). В результате разгерметизации аппарата в объем помещения поступит 25 кг паров ацетона за время испарения </w:t>
      </w:r>
      <w:r>
        <w:rPr>
          <w:i/>
          <w:sz w:val="20"/>
        </w:rPr>
        <w:t>Т =</w:t>
      </w:r>
      <w:r>
        <w:rPr>
          <w:sz w:val="20"/>
        </w:rPr>
        <w:t xml:space="preserve"> 208 с. При работающей общеобменной вентиляции подвижность воздушной среды в помещении </w:t>
      </w:r>
      <w:r>
        <w:rPr>
          <w:i/>
          <w:sz w:val="20"/>
        </w:rPr>
        <w:t>v</w:t>
      </w:r>
      <w:r>
        <w:rPr>
          <w:sz w:val="20"/>
        </w:rPr>
        <w:t xml:space="preserve"> = 0,1 м/с.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Параметры </w:t>
      </w:r>
      <w:r>
        <w:rPr>
          <w:i/>
          <w:sz w:val="20"/>
        </w:rPr>
        <w:t>С</w:t>
      </w:r>
      <w:r>
        <w:rPr>
          <w:sz w:val="20"/>
          <w:vertAlign w:val="subscript"/>
        </w:rPr>
        <w:t>0</w:t>
      </w:r>
      <w:r>
        <w:rPr>
          <w:sz w:val="20"/>
        </w:rPr>
        <w:t xml:space="preserve">, </w:t>
      </w:r>
      <w:r>
        <w:rPr>
          <w:i/>
          <w:sz w:val="20"/>
        </w:rPr>
        <w:t>Х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, </w:t>
      </w:r>
      <w:r>
        <w:rPr>
          <w:i/>
          <w:smallCaps/>
          <w:sz w:val="20"/>
        </w:rPr>
        <w:t>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, </w:t>
      </w:r>
      <w:r>
        <w:rPr>
          <w:i/>
          <w:smallCaps/>
          <w:sz w:val="20"/>
        </w:rPr>
        <w:t>Z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t>приведены в примере 1 раздела Б.2.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Так как при работающей и неработающей вентиляции</w:t>
      </w:r>
      <w:r>
        <w:rPr>
          <w:sz w:val="20"/>
          <w:lang w:val="en-US"/>
        </w:rPr>
        <w:t xml:space="preserve"> 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при Х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&lt; 0,5 </w:t>
      </w:r>
      <w:r>
        <w:rPr>
          <w:i/>
          <w:sz w:val="20"/>
          <w:lang w:val="en-US"/>
        </w:rPr>
        <w:t>l</w:t>
      </w:r>
      <w:r>
        <w:rPr>
          <w:sz w:val="20"/>
        </w:rPr>
        <w:t xml:space="preserve"> и </w:t>
      </w:r>
      <w:r>
        <w:rPr>
          <w:sz w:val="20"/>
          <w:lang w:val="en-US"/>
        </w:rPr>
        <w:t>Y</w:t>
      </w:r>
      <w:r>
        <w:rPr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t>&lt;</w:t>
      </w:r>
      <w:r>
        <w:rPr>
          <w:sz w:val="20"/>
          <w:lang w:val="en-US"/>
        </w:rPr>
        <w:t xml:space="preserve"> </w:t>
      </w:r>
      <w:r>
        <w:rPr>
          <w:sz w:val="20"/>
        </w:rPr>
        <w:t>0,5</w:t>
      </w:r>
      <w:r>
        <w:rPr>
          <w:i/>
          <w:sz w:val="20"/>
        </w:rPr>
        <w:t xml:space="preserve"> b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коэффициент </w:t>
      </w:r>
      <w:r>
        <w:rPr>
          <w:i/>
          <w:sz w:val="20"/>
        </w:rPr>
        <w:t>Z</w:t>
      </w:r>
      <w:r>
        <w:rPr>
          <w:sz w:val="20"/>
        </w:rPr>
        <w:t xml:space="preserve"> составит: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работающей вентиляции</w:t>
      </w:r>
    </w:p>
    <w:p w:rsidR="00000000" w:rsidRDefault="005173B2">
      <w:pPr>
        <w:spacing w:line="240" w:lineRule="auto"/>
        <w:ind w:firstLine="284"/>
        <w:jc w:val="center"/>
        <w:rPr>
          <w:sz w:val="20"/>
          <w:lang w:val="en-US"/>
        </w:rPr>
      </w:pPr>
      <w:r>
        <w:rPr>
          <w:position w:val="-56"/>
          <w:sz w:val="20"/>
        </w:rPr>
        <w:object w:dxaOrig="4819" w:dyaOrig="1219">
          <v:shape id="_x0000_i1056" type="#_x0000_t75" style="width:240.75pt;height:60.75pt" o:ole="">
            <v:imagedata r:id="rId60" o:title=""/>
          </v:shape>
          <o:OLEObject Type="Embed" ProgID="Equation.3" ShapeID="_x0000_i1056" DrawAspect="Content" ObjectID="_1427205380" r:id="rId61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неработающей вентиляции</w:t>
      </w:r>
    </w:p>
    <w:p w:rsidR="00000000" w:rsidRDefault="005173B2">
      <w:pPr>
        <w:spacing w:line="240" w:lineRule="auto"/>
        <w:ind w:firstLine="284"/>
        <w:jc w:val="center"/>
        <w:rPr>
          <w:sz w:val="20"/>
          <w:lang w:val="en-US"/>
        </w:rPr>
      </w:pPr>
      <w:r>
        <w:rPr>
          <w:position w:val="-24"/>
          <w:sz w:val="20"/>
        </w:rPr>
        <w:object w:dxaOrig="4819" w:dyaOrig="620">
          <v:shape id="_x0000_i1057" type="#_x0000_t75" style="width:240.75pt;height:30.75pt" o:ole="">
            <v:imagedata r:id="rId62" o:title=""/>
          </v:shape>
          <o:OLEObject Type="Embed" ProgID="Equation.3" ShapeID="_x0000_i1057" DrawAspect="Content" ObjectID="_1427205381" r:id="rId63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4</w:t>
      </w:r>
      <w:r>
        <w:rPr>
          <w:sz w:val="20"/>
          <w:lang w:val="en-US"/>
        </w:rPr>
        <w:t>.</w:t>
      </w:r>
      <w:r>
        <w:rPr>
          <w:sz w:val="20"/>
        </w:rPr>
        <w:t xml:space="preserve"> Определить коэффициент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Z</w:t>
      </w:r>
      <w:r>
        <w:rPr>
          <w:sz w:val="20"/>
        </w:rPr>
        <w:t xml:space="preserve"> участия метана при сгорании газовоздушной смеси для случая аварийной разгерметизации газового баллона с метаном.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На полу помещения размером 13х13 м и высотой </w:t>
      </w:r>
      <w:r>
        <w:rPr>
          <w:i/>
          <w:sz w:val="20"/>
        </w:rPr>
        <w:t>H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= 3 м находится баллон с 0,28 кг метана. Газовый баллон имеет высоту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sz w:val="20"/>
          <w:vertAlign w:val="subscript"/>
          <w:lang w:val="en-US"/>
        </w:rPr>
        <w:t>б</w:t>
      </w:r>
      <w:r>
        <w:rPr>
          <w:sz w:val="20"/>
        </w:rPr>
        <w:t xml:space="preserve"> = 1,5 м. Расчетная температура в помещении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p</w:t>
      </w:r>
      <w:r>
        <w:rPr>
          <w:i/>
          <w:sz w:val="20"/>
        </w:rPr>
        <w:t xml:space="preserve"> =</w:t>
      </w:r>
      <w:r>
        <w:rPr>
          <w:sz w:val="20"/>
        </w:rPr>
        <w:t xml:space="preserve"> 30 </w:t>
      </w:r>
      <w:r>
        <w:rPr>
          <w:sz w:val="20"/>
        </w:rPr>
        <w:sym w:font="Symbol" w:char="F0B0"/>
      </w:r>
      <w:r>
        <w:rPr>
          <w:sz w:val="20"/>
        </w:rPr>
        <w:t xml:space="preserve">С. Плотность метана 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м</w:t>
      </w:r>
      <w:r>
        <w:rPr>
          <w:sz w:val="20"/>
        </w:rPr>
        <w:t xml:space="preserve"> при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t</w:t>
      </w:r>
      <w:r>
        <w:rPr>
          <w:sz w:val="20"/>
          <w:vertAlign w:val="subscript"/>
          <w:lang w:val="en-US"/>
        </w:rPr>
        <w:t xml:space="preserve">p </w:t>
      </w:r>
      <w:r>
        <w:rPr>
          <w:sz w:val="20"/>
        </w:rPr>
        <w:t>равна 0,645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Нижний концентрационный предел распространения пламени метана </w:t>
      </w:r>
      <w:r>
        <w:rPr>
          <w:i/>
          <w:smallCaps/>
          <w:sz w:val="20"/>
        </w:rPr>
        <w:t>С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t>=</w:t>
      </w:r>
      <w:r>
        <w:rPr>
          <w:sz w:val="20"/>
          <w:lang w:val="en-US"/>
        </w:rPr>
        <w:t xml:space="preserve"> </w:t>
      </w:r>
      <w:r>
        <w:rPr>
          <w:sz w:val="20"/>
        </w:rPr>
        <w:t>5,</w:t>
      </w:r>
      <w:r>
        <w:rPr>
          <w:sz w:val="20"/>
        </w:rPr>
        <w:t xml:space="preserve">28 % (об.). При работающей общеобменной вентиляции подвижность воздушной среды в помещении </w:t>
      </w:r>
      <w:r>
        <w:rPr>
          <w:i/>
          <w:sz w:val="20"/>
        </w:rPr>
        <w:t>v</w:t>
      </w:r>
      <w:r>
        <w:rPr>
          <w:sz w:val="20"/>
        </w:rPr>
        <w:t xml:space="preserve"> = 0,1 м/с.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C</w:t>
      </w:r>
      <w:r>
        <w:rPr>
          <w:sz w:val="20"/>
          <w:vertAlign w:val="subscript"/>
          <w:lang w:val="en-US"/>
        </w:rPr>
        <w:t>0</w:t>
      </w:r>
      <w:r>
        <w:rPr>
          <w:sz w:val="20"/>
          <w:lang w:val="en-US"/>
        </w:rPr>
        <w:t>,</w:t>
      </w:r>
      <w:r>
        <w:rPr>
          <w:sz w:val="20"/>
        </w:rPr>
        <w:t xml:space="preserve"> X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>, Y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>, Z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t>приведены в примере 2 раздела Б.2.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Так как при неработающей вентиляции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при Х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&lt; 0,5 </w:t>
      </w:r>
      <w:r>
        <w:rPr>
          <w:i/>
          <w:sz w:val="20"/>
          <w:lang w:val="en-US"/>
        </w:rPr>
        <w:t>l</w:t>
      </w:r>
      <w:r>
        <w:rPr>
          <w:sz w:val="20"/>
        </w:rPr>
        <w:t xml:space="preserve"> и </w:t>
      </w:r>
      <w:r>
        <w:rPr>
          <w:sz w:val="20"/>
          <w:lang w:val="en-US"/>
        </w:rPr>
        <w:t>Y</w:t>
      </w:r>
      <w:r>
        <w:rPr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t>&lt;</w:t>
      </w:r>
      <w:r>
        <w:rPr>
          <w:sz w:val="20"/>
          <w:lang w:val="en-US"/>
        </w:rPr>
        <w:t xml:space="preserve"> </w:t>
      </w:r>
      <w:r>
        <w:rPr>
          <w:sz w:val="20"/>
        </w:rPr>
        <w:t>0,5</w:t>
      </w:r>
      <w:r>
        <w:rPr>
          <w:i/>
          <w:sz w:val="20"/>
        </w:rPr>
        <w:t xml:space="preserve"> b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коэффициент </w:t>
      </w:r>
      <w:r>
        <w:rPr>
          <w:i/>
          <w:sz w:val="20"/>
        </w:rPr>
        <w:t>Z</w:t>
      </w:r>
      <w:r>
        <w:rPr>
          <w:sz w:val="20"/>
        </w:rPr>
        <w:t xml:space="preserve"> составит</w:t>
      </w:r>
    </w:p>
    <w:p w:rsidR="00000000" w:rsidRDefault="005173B2">
      <w:pPr>
        <w:spacing w:line="240" w:lineRule="auto"/>
        <w:ind w:firstLine="284"/>
        <w:jc w:val="center"/>
        <w:rPr>
          <w:sz w:val="20"/>
          <w:lang w:val="en-US"/>
        </w:rPr>
      </w:pPr>
      <w:r>
        <w:rPr>
          <w:position w:val="-56"/>
          <w:sz w:val="20"/>
        </w:rPr>
        <w:object w:dxaOrig="4840" w:dyaOrig="1219">
          <v:shape id="_x0000_i1058" type="#_x0000_t75" style="width:242.25pt;height:60.75pt" o:ole="">
            <v:imagedata r:id="rId64" o:title=""/>
          </v:shape>
          <o:OLEObject Type="Embed" ProgID="Equation.3" ShapeID="_x0000_i1058" DrawAspect="Content" ObjectID="_1427205382" r:id="rId65"/>
        </w:object>
      </w:r>
    </w:p>
    <w:p w:rsidR="00000000" w:rsidRDefault="005173B2">
      <w:pPr>
        <w:spacing w:line="240" w:lineRule="auto"/>
        <w:ind w:firstLine="284"/>
        <w:rPr>
          <w:b/>
          <w:sz w:val="20"/>
        </w:rPr>
      </w:pPr>
      <w:r>
        <w:rPr>
          <w:b/>
          <w:sz w:val="20"/>
        </w:rPr>
        <w:t>А.3 Горючие пыли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А.3.1 Расчет избыточного давления при сгорании пылевоздушной смеси в помещении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А.3.1.1 Избыточное давление при сгорании пылевоздушной смеси </w:t>
      </w:r>
      <w:r>
        <w:rPr>
          <w:sz w:val="20"/>
        </w:rPr>
        <w:sym w:font="Symbol" w:char="F044"/>
      </w:r>
      <w:r>
        <w:rPr>
          <w:i/>
          <w:sz w:val="20"/>
        </w:rPr>
        <w:t>p</w:t>
      </w:r>
      <w:r>
        <w:rPr>
          <w:sz w:val="20"/>
        </w:rPr>
        <w:t>, кПа, рассчитывают по формуле</w:t>
      </w:r>
    </w:p>
    <w:p w:rsidR="00000000" w:rsidRDefault="005173B2">
      <w:pPr>
        <w:pStyle w:val="FR4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mallCaps/>
          <w:position w:val="-30"/>
          <w:sz w:val="20"/>
        </w:rPr>
        <w:object w:dxaOrig="1840" w:dyaOrig="639">
          <v:shape id="_x0000_i1059" type="#_x0000_t75" style="width:92.25pt;height:32.25pt" o:ole="">
            <v:imagedata r:id="rId66" o:title=""/>
          </v:shape>
          <o:OLEObject Type="Embed" ProgID="Equation.3" ShapeID="_x0000_i1059" DrawAspect="Content" ObjectID="_1427205383" r:id="rId67"/>
        </w:object>
      </w:r>
      <w:r>
        <w:rPr>
          <w:rFonts w:ascii="Times New Roman" w:hAnsi="Times New Roman"/>
          <w:smallCaps/>
          <w:sz w:val="20"/>
        </w:rPr>
        <w:t xml:space="preserve">,                 </w:t>
      </w:r>
      <w:r>
        <w:rPr>
          <w:rFonts w:ascii="Times New Roman" w:hAnsi="Times New Roman"/>
          <w:smallCaps/>
          <w:sz w:val="20"/>
          <w:lang w:val="ru-RU"/>
        </w:rPr>
        <w:t xml:space="preserve">                </w:t>
      </w:r>
      <w:r>
        <w:rPr>
          <w:rFonts w:ascii="Times New Roman" w:hAnsi="Times New Roman"/>
          <w:sz w:val="20"/>
          <w:lang w:val="ru-RU"/>
        </w:rPr>
        <w:t>(A.21)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М—</w:t>
      </w:r>
      <w:r>
        <w:rPr>
          <w:sz w:val="20"/>
        </w:rPr>
        <w:t xml:space="preserve"> расчетная масса взвешенной в объеме помещения горючей пыли, образовавшейся в результате аварийной ситуации,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Н</w:t>
      </w:r>
      <w:r>
        <w:rPr>
          <w:sz w:val="20"/>
          <w:vertAlign w:val="subscript"/>
        </w:rPr>
        <w:t>т</w:t>
      </w:r>
      <w:r>
        <w:rPr>
          <w:i/>
          <w:sz w:val="20"/>
        </w:rPr>
        <w:t xml:space="preserve"> —</w:t>
      </w:r>
      <w:r>
        <w:rPr>
          <w:sz w:val="20"/>
        </w:rPr>
        <w:t xml:space="preserve"> теплота сгорания пыли, Дж/кг;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mallCaps/>
          <w:sz w:val="20"/>
          <w:lang w:val="en-US"/>
        </w:rPr>
        <w:t>p</w:t>
      </w:r>
      <w:r>
        <w:rPr>
          <w:smallCaps/>
          <w:sz w:val="20"/>
          <w:vertAlign w:val="subscript"/>
          <w:lang w:val="en-US"/>
        </w:rPr>
        <w:t>0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начальное атмосферное давление, кПа (допускается принимать равным 101 кПа);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Z</w:t>
      </w:r>
      <w:r>
        <w:rPr>
          <w:sz w:val="20"/>
        </w:rPr>
        <w:t xml:space="preserve"> — доля участия взвешенной горючей пыли при сгорании пылевоздушной смеси;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V</w:t>
      </w:r>
      <w:r>
        <w:rPr>
          <w:sz w:val="20"/>
          <w:vertAlign w:val="subscript"/>
          <w:lang w:val="en-US"/>
        </w:rPr>
        <w:t>св</w:t>
      </w:r>
      <w:r>
        <w:rPr>
          <w:sz w:val="20"/>
        </w:rPr>
        <w:t xml:space="preserve"> — свободный объем помещения, 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2"/>
      </w:r>
      <w:r>
        <w:rPr>
          <w:sz w:val="20"/>
          <w:vertAlign w:val="subscript"/>
        </w:rPr>
        <w:t>в</w:t>
      </w:r>
      <w:r>
        <w:rPr>
          <w:sz w:val="20"/>
        </w:rPr>
        <w:t xml:space="preserve"> — плотность воздуха до сгорания пылевоздушной смеси при начальной температуре То,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С</w:t>
      </w:r>
      <w:r>
        <w:rPr>
          <w:sz w:val="20"/>
          <w:vertAlign w:val="subscript"/>
        </w:rPr>
        <w:t xml:space="preserve">р </w:t>
      </w:r>
      <w:r>
        <w:rPr>
          <w:i/>
          <w:sz w:val="20"/>
        </w:rPr>
        <w:t>—</w:t>
      </w:r>
      <w:r>
        <w:rPr>
          <w:sz w:val="20"/>
        </w:rPr>
        <w:t xml:space="preserve"> теплоемкость воздуха, ДжДкг</w:t>
      </w:r>
      <w:r>
        <w:rPr>
          <w:sz w:val="20"/>
        </w:rPr>
        <w:sym w:font="Times New Roman" w:char="00B7"/>
      </w:r>
      <w:r>
        <w:rPr>
          <w:sz w:val="20"/>
        </w:rPr>
        <w:t>Л) [допускается п</w:t>
      </w:r>
      <w:r>
        <w:rPr>
          <w:sz w:val="20"/>
        </w:rPr>
        <w:t>ринимать равной 1010 Дж/(кг</w:t>
      </w:r>
      <w:r>
        <w:rPr>
          <w:sz w:val="20"/>
        </w:rPr>
        <w:sym w:font="Times New Roman" w:char="00B7"/>
      </w:r>
      <w:r>
        <w:rPr>
          <w:sz w:val="20"/>
        </w:rPr>
        <w:t>А)];</w:t>
      </w:r>
    </w:p>
    <w:p w:rsidR="00000000" w:rsidRDefault="005173B2">
      <w:pPr>
        <w:spacing w:line="240" w:lineRule="auto"/>
        <w:ind w:firstLine="284"/>
        <w:rPr>
          <w:i/>
          <w:sz w:val="20"/>
          <w:lang w:val="en-US"/>
        </w:rPr>
      </w:pPr>
      <w:r>
        <w:rPr>
          <w:i/>
          <w:sz w:val="20"/>
        </w:rPr>
        <w:t>Т</w:t>
      </w:r>
      <w:r>
        <w:rPr>
          <w:sz w:val="20"/>
        </w:rPr>
        <w:t>о</w:t>
      </w:r>
      <w:r>
        <w:rPr>
          <w:i/>
          <w:sz w:val="20"/>
        </w:rPr>
        <w:t xml:space="preserve"> —</w:t>
      </w:r>
      <w:r>
        <w:rPr>
          <w:sz w:val="20"/>
        </w:rPr>
        <w:t xml:space="preserve"> начальная температура воздуха, </w:t>
      </w:r>
      <w:r>
        <w:rPr>
          <w:i/>
          <w:sz w:val="20"/>
        </w:rPr>
        <w:t xml:space="preserve">К,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К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 — коэффициент, учитывающий негерметичность помещения и неадиабатичность процесса горения.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Допускается принимать </w:t>
      </w:r>
      <w:r>
        <w:rPr>
          <w:i/>
          <w:sz w:val="20"/>
        </w:rPr>
        <w:t>К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 равным трем.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К пылям, способным образовывать горючие пылевоздушные смеси, относят дисперсные материалы, характеризующиеся наличием показателей пожарной опасности: нижним концентрационным пределом распространения пламени, максимальным давлением, развиваемым при сгорании пылевоздушной смеси (более 50 кПа), и скоростью его</w:t>
      </w:r>
      <w:r>
        <w:rPr>
          <w:sz w:val="20"/>
        </w:rPr>
        <w:t xml:space="preserve"> нарастания, минимальным пожароопасным содержанием кислорода (менее 21 %).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А. 3.1.2 Z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  <w:lang w:val="en-US"/>
        </w:rPr>
        <w:t xml:space="preserve">Z </w:t>
      </w:r>
      <w:r>
        <w:rPr>
          <w:rFonts w:ascii="Times New Roman" w:hAnsi="Times New Roman"/>
          <w:sz w:val="20"/>
          <w:lang w:val="en-US"/>
        </w:rPr>
        <w:t xml:space="preserve">= 0,5 </w:t>
      </w:r>
      <w:r>
        <w:rPr>
          <w:rFonts w:ascii="Times New Roman" w:hAnsi="Times New Roman"/>
          <w:i/>
          <w:sz w:val="20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,                                              (A.22)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F—</w:t>
      </w:r>
      <w:r>
        <w:rPr>
          <w:sz w:val="20"/>
        </w:rPr>
        <w:t xml:space="preserve"> массовая доля частиц пыли размером менее критического, с превышением которого аэровзвесь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становится взрывобезопасной, т. е. неспособной распространять пламя.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В отсутствие возможности получения сведений для расчета Z допускается принимать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Z</w:t>
      </w:r>
      <w:r>
        <w:rPr>
          <w:sz w:val="20"/>
          <w:lang w:val="en-US"/>
        </w:rPr>
        <w:t xml:space="preserve"> =</w:t>
      </w:r>
      <w:r>
        <w:rPr>
          <w:sz w:val="20"/>
        </w:rPr>
        <w:t xml:space="preserve"> 0,5.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А. 3.1.3 </w:t>
      </w:r>
      <w:r>
        <w:rPr>
          <w:i/>
          <w:sz w:val="20"/>
        </w:rPr>
        <w:t xml:space="preserve">М, </w:t>
      </w:r>
      <w:r>
        <w:rPr>
          <w:sz w:val="20"/>
        </w:rPr>
        <w:t>кг,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1860" w:dyaOrig="660">
          <v:shape id="_x0000_i1060" type="#_x0000_t75" style="width:93pt;height:33pt" o:ole="">
            <v:imagedata r:id="rId68" o:title=""/>
          </v:shape>
          <o:OLEObject Type="Embed" ProgID="Equation.3" ShapeID="_x0000_i1060" DrawAspect="Content" ObjectID="_1427205384" r:id="rId69"/>
        </w:object>
      </w:r>
      <w:r>
        <w:rPr>
          <w:rFonts w:ascii="Times New Roman" w:hAnsi="Times New Roman"/>
          <w:sz w:val="20"/>
          <w:lang w:val="en-US"/>
        </w:rPr>
        <w:t xml:space="preserve">                      </w:t>
      </w:r>
      <w:r>
        <w:rPr>
          <w:rFonts w:ascii="Times New Roman" w:hAnsi="Times New Roman"/>
          <w:sz w:val="20"/>
          <w:lang w:val="en-US"/>
        </w:rPr>
        <w:t xml:space="preserve">                                   (A.23)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4"/>
        </w:rPr>
        <w:t>М</w:t>
      </w:r>
      <w:r>
        <w:rPr>
          <w:sz w:val="24"/>
          <w:vertAlign w:val="subscript"/>
        </w:rPr>
        <w:t>вз</w:t>
      </w:r>
      <w:r>
        <w:rPr>
          <w:sz w:val="24"/>
        </w:rPr>
        <w:t xml:space="preserve"> </w:t>
      </w:r>
      <w:r>
        <w:rPr>
          <w:sz w:val="20"/>
        </w:rPr>
        <w:t>— расчетная масса взвихрившейся пыли,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</w:rPr>
        <w:t>М</w:t>
      </w:r>
      <w:r>
        <w:rPr>
          <w:sz w:val="24"/>
          <w:vertAlign w:val="subscript"/>
        </w:rPr>
        <w:t>ав</w:t>
      </w:r>
      <w:r>
        <w:rPr>
          <w:i/>
          <w:sz w:val="20"/>
        </w:rPr>
        <w:t xml:space="preserve"> —</w:t>
      </w:r>
      <w:r>
        <w:rPr>
          <w:sz w:val="20"/>
        </w:rPr>
        <w:t xml:space="preserve"> расчетная масса пыли, поступившей в помещение в результате аварийной ситуации,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ст</w:t>
      </w:r>
      <w:r>
        <w:rPr>
          <w:sz w:val="20"/>
        </w:rPr>
        <w:t xml:space="preserve"> — стехиометрическая концентрация горючей пыли в аэровзвеси,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  <w:lang w:val="en-US"/>
        </w:rPr>
        <w:t>V</w:t>
      </w:r>
      <w:r>
        <w:rPr>
          <w:sz w:val="24"/>
          <w:vertAlign w:val="subscript"/>
          <w:lang w:val="en-US"/>
        </w:rPr>
        <w:t>ав</w:t>
      </w:r>
      <w:r>
        <w:rPr>
          <w:i/>
          <w:sz w:val="20"/>
        </w:rPr>
        <w:t xml:space="preserve"> —</w:t>
      </w:r>
      <w:r>
        <w:rPr>
          <w:sz w:val="20"/>
        </w:rPr>
        <w:t xml:space="preserve"> расчетный объем пылевоздушного облака, образованного при аварийной ситуации в объеме помещения, 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отсутствие возможности получения сведений для расчета</w:t>
      </w:r>
      <w:r>
        <w:rPr>
          <w:sz w:val="20"/>
          <w:lang w:val="en-US"/>
        </w:rPr>
        <w:t xml:space="preserve"> </w:t>
      </w:r>
      <w:r>
        <w:rPr>
          <w:i/>
          <w:sz w:val="24"/>
          <w:lang w:val="en-US"/>
        </w:rPr>
        <w:t>V</w:t>
      </w:r>
      <w:r>
        <w:rPr>
          <w:sz w:val="24"/>
          <w:vertAlign w:val="subscript"/>
        </w:rPr>
        <w:t>ав</w:t>
      </w:r>
      <w:r>
        <w:rPr>
          <w:sz w:val="20"/>
        </w:rPr>
        <w:t xml:space="preserve"> допускается принимать </w:t>
      </w:r>
    </w:p>
    <w:p w:rsidR="00000000" w:rsidRDefault="005173B2">
      <w:pPr>
        <w:spacing w:line="240" w:lineRule="auto"/>
        <w:ind w:firstLine="284"/>
        <w:rPr>
          <w:sz w:val="24"/>
        </w:rPr>
      </w:pPr>
      <w:r>
        <w:rPr>
          <w:i/>
          <w:sz w:val="24"/>
        </w:rPr>
        <w:t>М</w:t>
      </w:r>
      <w:r>
        <w:rPr>
          <w:sz w:val="24"/>
        </w:rPr>
        <w:t xml:space="preserve"> = </w:t>
      </w:r>
      <w:r>
        <w:rPr>
          <w:i/>
          <w:sz w:val="24"/>
        </w:rPr>
        <w:t>М</w:t>
      </w:r>
      <w:r>
        <w:rPr>
          <w:sz w:val="24"/>
          <w:vertAlign w:val="subscript"/>
        </w:rPr>
        <w:t>вз</w:t>
      </w:r>
      <w:r>
        <w:rPr>
          <w:sz w:val="24"/>
        </w:rPr>
        <w:t xml:space="preserve"> + </w:t>
      </w:r>
      <w:r>
        <w:rPr>
          <w:i/>
          <w:sz w:val="24"/>
        </w:rPr>
        <w:t>М</w:t>
      </w:r>
      <w:r>
        <w:rPr>
          <w:sz w:val="24"/>
          <w:vertAlign w:val="subscript"/>
        </w:rPr>
        <w:t>ав</w:t>
      </w:r>
      <w:r>
        <w:rPr>
          <w:sz w:val="24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А.3.1.4 </w:t>
      </w:r>
      <w:r>
        <w:rPr>
          <w:sz w:val="24"/>
        </w:rPr>
        <w:t xml:space="preserve"> </w:t>
      </w:r>
      <w:r>
        <w:rPr>
          <w:i/>
          <w:sz w:val="24"/>
        </w:rPr>
        <w:t>М</w:t>
      </w:r>
      <w:r>
        <w:rPr>
          <w:sz w:val="24"/>
          <w:vertAlign w:val="subscript"/>
        </w:rPr>
        <w:t>вз</w:t>
      </w:r>
      <w:r>
        <w:rPr>
          <w:sz w:val="20"/>
          <w:vertAlign w:val="subscript"/>
        </w:rPr>
        <w:t xml:space="preserve"> </w:t>
      </w:r>
      <w:r>
        <w:rPr>
          <w:sz w:val="20"/>
        </w:rPr>
        <w:t>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i/>
          <w:sz w:val="24"/>
        </w:rPr>
        <w:t>М</w:t>
      </w:r>
      <w:r>
        <w:rPr>
          <w:rFonts w:ascii="Times New Roman" w:hAnsi="Times New Roman"/>
          <w:sz w:val="24"/>
          <w:vertAlign w:val="subscript"/>
        </w:rPr>
        <w:t>вз</w:t>
      </w:r>
      <w:r>
        <w:rPr>
          <w:rFonts w:ascii="Times New Roman" w:hAnsi="Times New Roman"/>
          <w:sz w:val="24"/>
        </w:rPr>
        <w:t xml:space="preserve">  = </w:t>
      </w:r>
      <w:r>
        <w:rPr>
          <w:rFonts w:ascii="Times New Roman" w:hAnsi="Times New Roman"/>
          <w:i/>
          <w:sz w:val="24"/>
        </w:rPr>
        <w:t>К</w:t>
      </w:r>
      <w:r>
        <w:rPr>
          <w:rFonts w:ascii="Times New Roman" w:hAnsi="Times New Roman"/>
          <w:sz w:val="24"/>
          <w:vertAlign w:val="subscript"/>
        </w:rPr>
        <w:t>вз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М</w:t>
      </w:r>
      <w:r>
        <w:rPr>
          <w:rFonts w:ascii="Times New Roman" w:hAnsi="Times New Roman"/>
          <w:sz w:val="24"/>
          <w:vertAlign w:val="subscript"/>
        </w:rPr>
        <w:t>п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z w:val="20"/>
        </w:rPr>
        <w:t xml:space="preserve">                                           (А.24)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К</w:t>
      </w:r>
      <w:r>
        <w:rPr>
          <w:sz w:val="20"/>
          <w:vertAlign w:val="subscript"/>
        </w:rPr>
        <w:t>вз</w:t>
      </w:r>
      <w:r>
        <w:rPr>
          <w:i/>
          <w:sz w:val="20"/>
        </w:rPr>
        <w:t xml:space="preserve"> —</w:t>
      </w:r>
      <w:r>
        <w:rPr>
          <w:sz w:val="20"/>
        </w:rPr>
        <w:t xml:space="preserve"> доля отложенной в помещении пыли, способной перейти во взвешенное состояние в результате аварийной ситуации. В отсутствие экспериментальных сведений о </w:t>
      </w:r>
      <w:r>
        <w:rPr>
          <w:i/>
          <w:sz w:val="20"/>
        </w:rPr>
        <w:t>К</w:t>
      </w:r>
      <w:r>
        <w:rPr>
          <w:sz w:val="20"/>
          <w:vertAlign w:val="subscript"/>
        </w:rPr>
        <w:t>вз</w:t>
      </w:r>
      <w:r>
        <w:rPr>
          <w:sz w:val="20"/>
        </w:rPr>
        <w:t xml:space="preserve"> допускается полагать </w:t>
      </w:r>
      <w:r>
        <w:rPr>
          <w:i/>
          <w:sz w:val="20"/>
        </w:rPr>
        <w:t>К</w:t>
      </w:r>
      <w:r>
        <w:rPr>
          <w:sz w:val="20"/>
          <w:vertAlign w:val="subscript"/>
        </w:rPr>
        <w:t>вз</w:t>
      </w:r>
      <w:r>
        <w:rPr>
          <w:sz w:val="20"/>
        </w:rPr>
        <w:t xml:space="preserve"> = 0,9;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М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— масса отложившейся в помещении пыли к моменту аварии, кг.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А.3.1.5 </w:t>
      </w:r>
      <w:r>
        <w:rPr>
          <w:i/>
          <w:sz w:val="20"/>
        </w:rPr>
        <w:t>М</w:t>
      </w:r>
      <w:r>
        <w:rPr>
          <w:sz w:val="20"/>
          <w:vertAlign w:val="subscript"/>
        </w:rPr>
        <w:t>ав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М</w:t>
      </w:r>
      <w:r>
        <w:rPr>
          <w:rFonts w:ascii="Times New Roman" w:hAnsi="Times New Roman"/>
          <w:sz w:val="20"/>
          <w:vertAlign w:val="subscript"/>
        </w:rPr>
        <w:t>ав</w:t>
      </w:r>
      <w:r>
        <w:rPr>
          <w:rFonts w:ascii="Times New Roman" w:hAnsi="Times New Roman"/>
          <w:sz w:val="20"/>
        </w:rPr>
        <w:t xml:space="preserve"> = ( </w:t>
      </w:r>
      <w:r>
        <w:rPr>
          <w:rFonts w:ascii="Times New Roman" w:hAnsi="Times New Roman"/>
          <w:i/>
          <w:sz w:val="20"/>
        </w:rPr>
        <w:t>М</w:t>
      </w:r>
      <w:r>
        <w:rPr>
          <w:rFonts w:ascii="Times New Roman" w:hAnsi="Times New Roman"/>
          <w:sz w:val="20"/>
          <w:vertAlign w:val="subscript"/>
        </w:rPr>
        <w:t xml:space="preserve">ап </w:t>
      </w:r>
      <w:r>
        <w:rPr>
          <w:rFonts w:ascii="Times New Roman" w:hAnsi="Times New Roman"/>
          <w:sz w:val="20"/>
        </w:rPr>
        <w:t xml:space="preserve">+ </w:t>
      </w:r>
      <w:r>
        <w:rPr>
          <w:rFonts w:ascii="Times New Roman" w:hAnsi="Times New Roman"/>
          <w:i/>
          <w:sz w:val="20"/>
        </w:rPr>
        <w:t xml:space="preserve">qТ 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i/>
          <w:sz w:val="20"/>
        </w:rPr>
        <w:t>К</w:t>
      </w:r>
      <w:r>
        <w:rPr>
          <w:rFonts w:ascii="Times New Roman" w:hAnsi="Times New Roman"/>
          <w:sz w:val="20"/>
        </w:rPr>
        <w:t>п,</w:t>
      </w:r>
      <w:r>
        <w:rPr>
          <w:rFonts w:ascii="Times New Roman" w:hAnsi="Times New Roman"/>
          <w:sz w:val="20"/>
        </w:rPr>
        <w:tab/>
        <w:t xml:space="preserve">                                       (А.25)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М</w:t>
      </w:r>
      <w:r>
        <w:rPr>
          <w:sz w:val="20"/>
          <w:vertAlign w:val="subscript"/>
        </w:rPr>
        <w:t>ап</w:t>
      </w:r>
      <w:r>
        <w:rPr>
          <w:sz w:val="20"/>
        </w:rPr>
        <w:t xml:space="preserve"> — масса горючей пыли, выбрасываемой в помещение при разгерметизации одного из технологичес</w:t>
      </w:r>
      <w:r>
        <w:rPr>
          <w:sz w:val="20"/>
        </w:rPr>
        <w:t>ких аппаратов, кг. При отсутствии ограничивающих выброс пыли инженерных устройств следует полагать, что в момент расчетной аварии происходит аварийный выброс в помещение всей находившейся в аппарате пыли;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q —</w:t>
      </w:r>
      <w:r>
        <w:rPr>
          <w:sz w:val="20"/>
        </w:rPr>
        <w:t xml:space="preserve"> производительность, с которой продолжается поступление пылевидных веществ в аварийный аппарат по трубопроводам до момента их отключения, кг/с;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Т—</w:t>
      </w:r>
      <w:r>
        <w:rPr>
          <w:sz w:val="20"/>
        </w:rPr>
        <w:t xml:space="preserve"> расчетное время отключения, определяемое в каждом конкретном случае, исходя из реальной обстановки. Следует принимать равным времени срабатывания системы авт</w:t>
      </w:r>
      <w:r>
        <w:rPr>
          <w:sz w:val="20"/>
        </w:rPr>
        <w:t>оматики, если вероятность ее отказа не превышает 0,000001 в год; 120 с, если вероятность отказа системы автоматики превышает 0,000001 в год; 300 с при ручном отключении;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mallCaps/>
          <w:sz w:val="20"/>
        </w:rPr>
        <w:t xml:space="preserve"> </w:t>
      </w:r>
      <w:r>
        <w:rPr>
          <w:i/>
          <w:smallCaps/>
          <w:sz w:val="20"/>
        </w:rPr>
        <w:t>k</w:t>
      </w:r>
      <w:r>
        <w:rPr>
          <w:smallCaps/>
          <w:sz w:val="20"/>
          <w:vertAlign w:val="subscript"/>
        </w:rPr>
        <w:t>п</w:t>
      </w:r>
      <w:r>
        <w:rPr>
          <w:sz w:val="20"/>
        </w:rPr>
        <w:t xml:space="preserve">— коэффициент пыления, представляющий отношение массы взвешенной в воздухе пыли ко всей массе пыли, поступившей из аппарата в помещение. В отсутствие экспериментальных сведений о </w:t>
      </w:r>
      <w:r>
        <w:rPr>
          <w:i/>
          <w:sz w:val="20"/>
        </w:rPr>
        <w:t>K</w:t>
      </w:r>
      <w:r>
        <w:rPr>
          <w:smallCaps/>
          <w:sz w:val="20"/>
          <w:vertAlign w:val="subscript"/>
        </w:rPr>
        <w:t xml:space="preserve">п </w:t>
      </w:r>
      <w:r>
        <w:rPr>
          <w:sz w:val="20"/>
        </w:rPr>
        <w:t xml:space="preserve"> допускается полагать: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</w:t>
      </w:r>
      <w:r>
        <w:rPr>
          <w:i/>
          <w:smallCaps/>
          <w:sz w:val="20"/>
        </w:rPr>
        <w:t>k</w:t>
      </w:r>
      <w:r>
        <w:rPr>
          <w:smallCaps/>
          <w:sz w:val="20"/>
          <w:vertAlign w:val="subscript"/>
        </w:rPr>
        <w:t>п</w:t>
      </w:r>
      <w:r>
        <w:rPr>
          <w:sz w:val="20"/>
        </w:rPr>
        <w:t xml:space="preserve"> </w:t>
      </w:r>
      <w:r>
        <w:rPr>
          <w:i/>
          <w:sz w:val="20"/>
        </w:rPr>
        <w:t>=</w:t>
      </w:r>
      <w:r>
        <w:rPr>
          <w:sz w:val="20"/>
        </w:rPr>
        <w:t xml:space="preserve"> 0,5 — для пылей с дисперсностью не менее 350 мкм;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 xml:space="preserve">- </w:t>
      </w:r>
      <w:r>
        <w:rPr>
          <w:i/>
          <w:smallCaps/>
          <w:sz w:val="20"/>
        </w:rPr>
        <w:t>k</w:t>
      </w:r>
      <w:r>
        <w:rPr>
          <w:smallCaps/>
          <w:sz w:val="20"/>
          <w:vertAlign w:val="subscript"/>
        </w:rPr>
        <w:t>п</w:t>
      </w:r>
      <w:r>
        <w:rPr>
          <w:i/>
          <w:sz w:val="20"/>
        </w:rPr>
        <w:t>=</w:t>
      </w:r>
      <w:r>
        <w:rPr>
          <w:i/>
          <w:sz w:val="20"/>
          <w:lang w:val="en-US"/>
        </w:rPr>
        <w:t xml:space="preserve"> </w:t>
      </w:r>
      <w:r>
        <w:rPr>
          <w:sz w:val="20"/>
          <w:lang w:val="en-US"/>
        </w:rPr>
        <w:t>1,0</w:t>
      </w:r>
      <w:r>
        <w:rPr>
          <w:sz w:val="20"/>
        </w:rPr>
        <w:t xml:space="preserve"> — для пылей с дисперсностью менее 350 мкм.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А.3.1.6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М</w:t>
      </w:r>
      <w:r>
        <w:rPr>
          <w:sz w:val="20"/>
          <w:vertAlign w:val="subscript"/>
          <w:lang w:val="en-US"/>
        </w:rPr>
        <w:t>п</w:t>
      </w:r>
      <w:r>
        <w:rPr>
          <w:sz w:val="20"/>
        </w:rPr>
        <w:t xml:space="preserve"> рассчитывают</w:t>
      </w:r>
      <w:r>
        <w:rPr>
          <w:sz w:val="20"/>
        </w:rPr>
        <w:t xml:space="preserve">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  <w:lang w:val="en-US"/>
        </w:rPr>
        <w:object w:dxaOrig="1920" w:dyaOrig="639">
          <v:shape id="_x0000_i1061" type="#_x0000_t75" style="width:96pt;height:32.25pt" o:ole="">
            <v:imagedata r:id="rId70" o:title=""/>
          </v:shape>
          <o:OLEObject Type="Embed" ProgID="Equation.3" ShapeID="_x0000_i1061" DrawAspect="Content" ObjectID="_1427205385" r:id="rId71"/>
        </w:object>
      </w:r>
      <w:r>
        <w:rPr>
          <w:sz w:val="20"/>
        </w:rPr>
        <w:t>,</w:t>
      </w:r>
      <w:r>
        <w:rPr>
          <w:sz w:val="20"/>
          <w:lang w:val="en-US"/>
        </w:rPr>
        <w:t xml:space="preserve">                                    (A.26)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K</w:t>
      </w:r>
      <w:r>
        <w:rPr>
          <w:sz w:val="20"/>
          <w:vertAlign w:val="subscript"/>
        </w:rPr>
        <w:t>r</w:t>
      </w:r>
      <w:r>
        <w:rPr>
          <w:i/>
          <w:sz w:val="20"/>
        </w:rPr>
        <w:t xml:space="preserve"> —</w:t>
      </w:r>
      <w:r>
        <w:rPr>
          <w:sz w:val="20"/>
        </w:rPr>
        <w:t xml:space="preserve"> доля горючей пыли в общей массе отложений пыли;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K</w:t>
      </w:r>
      <w:r>
        <w:rPr>
          <w:sz w:val="20"/>
          <w:vertAlign w:val="subscript"/>
        </w:rPr>
        <w:t>у</w:t>
      </w:r>
      <w:r>
        <w:rPr>
          <w:sz w:val="20"/>
        </w:rPr>
        <w:t xml:space="preserve"> — коэффициент эффективности пылеуборки. Принимают равным 0,6 при сухой и 0,7 — при влажной (ручной) пылеуборке; при механизированной вакуумной пылеуборке для ровного пола </w:t>
      </w:r>
      <w:r>
        <w:rPr>
          <w:i/>
          <w:sz w:val="20"/>
        </w:rPr>
        <w:t>K</w:t>
      </w:r>
      <w:r>
        <w:rPr>
          <w:sz w:val="20"/>
          <w:vertAlign w:val="subscript"/>
        </w:rPr>
        <w:t>у</w:t>
      </w:r>
      <w:r>
        <w:rPr>
          <w:sz w:val="20"/>
        </w:rPr>
        <w:t xml:space="preserve"> принимается равным 0,9, для пола с выбоинами (до 5 % площади) — 0,7;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М</w:t>
      </w:r>
      <w:r>
        <w:rPr>
          <w:sz w:val="20"/>
          <w:vertAlign w:val="subscript"/>
          <w:lang w:val="en-US"/>
        </w:rPr>
        <w:t xml:space="preserve">1 </w:t>
      </w:r>
      <w:r>
        <w:rPr>
          <w:sz w:val="20"/>
          <w:lang w:val="en-US"/>
        </w:rPr>
        <w:t>—</w:t>
      </w:r>
      <w:r>
        <w:rPr>
          <w:sz w:val="20"/>
        </w:rPr>
        <w:t xml:space="preserve"> масса пыли, оседающей на труднодоступных для уборки поверхностях в помещении за период времени между генеральными уборками,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М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— масса пыли, оседающей на доступных для уборки поверхностях в помещении за период времени между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текущими пылеуборками, кг.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Под труднодоступными для уборки площадями подразумевают такие поверхности в производственных помещениях, очистка которых осуществляется только при генеральных пылеуборках. Доступными для уборки местами являются поверхности, пыль с которых удаляется в процессе текущих пылеуборок (ежесменно, ежесуточно и т. п.).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А. 3.1.7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k</w:t>
      </w:r>
      <w:r>
        <w:rPr>
          <w:i/>
          <w:sz w:val="20"/>
          <w:lang w:val="en-US"/>
        </w:rPr>
        <w:t xml:space="preserve"> (k=</w:t>
      </w:r>
      <w:r>
        <w:rPr>
          <w:sz w:val="20"/>
          <w:lang w:val="en-US"/>
        </w:rPr>
        <w:t>1,</w:t>
      </w:r>
      <w:r>
        <w:rPr>
          <w:sz w:val="20"/>
        </w:rPr>
        <w:t>2) рассчитывают по формулам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mallCaps/>
          <w:sz w:val="20"/>
          <w:lang w:val="en-US"/>
        </w:rPr>
        <w:t>m</w:t>
      </w:r>
      <w:r>
        <w:rPr>
          <w:rFonts w:ascii="Times New Roman" w:hAnsi="Times New Roman"/>
          <w:smallCaps/>
          <w:sz w:val="20"/>
          <w:vertAlign w:val="subscript"/>
          <w:lang w:val="en-US"/>
        </w:rPr>
        <w:t>1</w:t>
      </w:r>
      <w:r>
        <w:rPr>
          <w:rFonts w:ascii="Times New Roman" w:hAnsi="Times New Roman"/>
          <w:smallCaps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= </w:t>
      </w:r>
      <w:r>
        <w:rPr>
          <w:rFonts w:ascii="Times New Roman" w:hAnsi="Times New Roman"/>
          <w:i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' (1 </w:t>
      </w:r>
      <w:r>
        <w:rPr>
          <w:rFonts w:ascii="Times New Roman" w:hAnsi="Times New Roman"/>
          <w:i/>
          <w:sz w:val="20"/>
          <w:lang w:val="en-US"/>
        </w:rPr>
        <w:t>- A</w:t>
      </w:r>
      <w:r>
        <w:rPr>
          <w:rFonts w:ascii="Times New Roman" w:hAnsi="Times New Roman"/>
          <w:sz w:val="20"/>
          <w:lang w:val="en-US"/>
        </w:rPr>
        <w:t xml:space="preserve"> )</w:t>
      </w:r>
      <w:r>
        <w:rPr>
          <w:rFonts w:ascii="Times New Roman" w:hAnsi="Times New Roman"/>
          <w:i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i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'</w:t>
      </w:r>
      <w:r>
        <w:rPr>
          <w:rFonts w:ascii="Times New Roman" w:hAnsi="Times New Roman"/>
          <w:sz w:val="20"/>
          <w:vertAlign w:val="subscript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(1 - </w:t>
      </w:r>
      <w:r>
        <w:rPr>
          <w:rFonts w:ascii="Times New Roman" w:hAnsi="Times New Roman"/>
          <w:i/>
          <w:sz w:val="20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i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i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 xml:space="preserve">                            (A.27)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1</w:t>
      </w:r>
      <w:r>
        <w:rPr>
          <w:sz w:val="20"/>
          <w:lang w:val="en-US"/>
        </w:rPr>
        <w:t>'</w:t>
      </w:r>
      <w:r>
        <w:rPr>
          <w:sz w:val="20"/>
        </w:rPr>
        <w:t xml:space="preserve"> =</w:t>
      </w:r>
      <w:r>
        <w:rPr>
          <w:sz w:val="20"/>
          <w:lang w:val="en-US"/>
        </w:rPr>
        <w:t xml:space="preserve"> (</w:t>
      </w:r>
      <w:r>
        <w:rPr>
          <w:i/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11</w:t>
      </w:r>
      <w:r>
        <w:rPr>
          <w:sz w:val="20"/>
          <w:lang w:val="en-US"/>
        </w:rPr>
        <w:t>+</w:t>
      </w:r>
      <w:r>
        <w:rPr>
          <w:i/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12</w:t>
      </w:r>
      <w:r>
        <w:rPr>
          <w:sz w:val="20"/>
          <w:lang w:val="en-US"/>
        </w:rPr>
        <w:t>+,..., +</w:t>
      </w:r>
      <w:r>
        <w:rPr>
          <w:i/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1n</w:t>
      </w:r>
      <w:r>
        <w:rPr>
          <w:sz w:val="20"/>
          <w:lang w:val="en-US"/>
        </w:rPr>
        <w:t>)</w:t>
      </w:r>
      <w:r>
        <w:rPr>
          <w:sz w:val="20"/>
        </w:rPr>
        <w:t xml:space="preserve"> — масса пыли, выделяющаяся в объем помещения за период времени между генеральными пылеуборками,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M</w:t>
      </w:r>
      <w:r>
        <w:rPr>
          <w:sz w:val="20"/>
          <w:vertAlign w:val="subscript"/>
        </w:rPr>
        <w:t>11</w:t>
      </w:r>
      <w:r>
        <w:rPr>
          <w:sz w:val="20"/>
        </w:rPr>
        <w:t>,...,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1n</w:t>
      </w:r>
      <w:r>
        <w:rPr>
          <w:sz w:val="20"/>
          <w:lang w:val="en-US"/>
        </w:rPr>
        <w:t xml:space="preserve"> —</w:t>
      </w:r>
      <w:r>
        <w:rPr>
          <w:sz w:val="20"/>
        </w:rPr>
        <w:t xml:space="preserve"> масса пыли, выделяемая соответствующей единицей пылящего оборудования за тот же период времени,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2</w:t>
      </w:r>
      <w:r>
        <w:rPr>
          <w:sz w:val="20"/>
          <w:lang w:val="en-US"/>
        </w:rPr>
        <w:t>'</w:t>
      </w:r>
      <w:r>
        <w:rPr>
          <w:sz w:val="20"/>
          <w:vertAlign w:val="subscript"/>
          <w:lang w:val="en-US"/>
        </w:rPr>
        <w:t xml:space="preserve"> 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=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(M</w:t>
      </w:r>
      <w:r>
        <w:rPr>
          <w:sz w:val="20"/>
          <w:vertAlign w:val="subscript"/>
          <w:lang w:val="en-US"/>
        </w:rPr>
        <w:t>21</w:t>
      </w:r>
      <w:r>
        <w:rPr>
          <w:i/>
          <w:sz w:val="20"/>
          <w:lang w:val="en-US"/>
        </w:rPr>
        <w:t>+M</w:t>
      </w:r>
      <w:r>
        <w:rPr>
          <w:sz w:val="20"/>
          <w:vertAlign w:val="subscript"/>
          <w:lang w:val="en-US"/>
        </w:rPr>
        <w:t>22</w:t>
      </w:r>
      <w:r>
        <w:rPr>
          <w:i/>
          <w:sz w:val="20"/>
          <w:lang w:val="en-US"/>
        </w:rPr>
        <w:t>+</w:t>
      </w:r>
      <w:r>
        <w:rPr>
          <w:sz w:val="20"/>
          <w:lang w:val="en-US"/>
        </w:rPr>
        <w:t>,...,</w:t>
      </w:r>
      <w:r>
        <w:rPr>
          <w:sz w:val="20"/>
        </w:rPr>
        <w:t xml:space="preserve"> </w:t>
      </w:r>
      <w:r>
        <w:rPr>
          <w:i/>
          <w:sz w:val="20"/>
        </w:rPr>
        <w:t>+М</w:t>
      </w:r>
      <w:r>
        <w:rPr>
          <w:sz w:val="20"/>
          <w:vertAlign w:val="subscript"/>
        </w:rPr>
        <w:t>2n</w:t>
      </w:r>
      <w:r>
        <w:rPr>
          <w:sz w:val="20"/>
        </w:rPr>
        <w:t xml:space="preserve">) </w:t>
      </w:r>
      <w:r>
        <w:rPr>
          <w:i/>
          <w:sz w:val="20"/>
        </w:rPr>
        <w:t>—</w:t>
      </w:r>
      <w:r>
        <w:rPr>
          <w:sz w:val="20"/>
        </w:rPr>
        <w:t xml:space="preserve"> масса пыли, выделяющаяся в объем помещения за период времени между текущими пылеуборками,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21</w:t>
      </w:r>
      <w:r>
        <w:rPr>
          <w:sz w:val="20"/>
          <w:lang w:val="en-US"/>
        </w:rPr>
        <w:t>, .</w:t>
      </w:r>
      <w:r>
        <w:rPr>
          <w:sz w:val="20"/>
        </w:rPr>
        <w:t xml:space="preserve">.. , </w:t>
      </w:r>
      <w:r>
        <w:rPr>
          <w:i/>
          <w:sz w:val="20"/>
        </w:rPr>
        <w:t>М</w:t>
      </w:r>
      <w:r>
        <w:rPr>
          <w:sz w:val="20"/>
          <w:vertAlign w:val="subscript"/>
        </w:rPr>
        <w:t>2n</w:t>
      </w:r>
      <w:r>
        <w:rPr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масса пыли, выделяемая соответствующей единицей пылящего оборудования за тот </w:t>
      </w:r>
      <w:r>
        <w:rPr>
          <w:sz w:val="20"/>
        </w:rPr>
        <w:t>же период времени,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 — доля выделяющейся в объем помещения пыли, которая удаляется вытяжными вентиляционными системами. В отсутствие экспериментальных сведений об </w:t>
      </w:r>
      <w:r>
        <w:rPr>
          <w:i/>
          <w:sz w:val="20"/>
        </w:rPr>
        <w:t>А</w:t>
      </w:r>
      <w:r>
        <w:rPr>
          <w:sz w:val="20"/>
        </w:rPr>
        <w:t xml:space="preserve"> полагают </w:t>
      </w:r>
      <w:r>
        <w:rPr>
          <w:i/>
          <w:sz w:val="20"/>
        </w:rPr>
        <w:t>А</w:t>
      </w:r>
      <w:r>
        <w:rPr>
          <w:sz w:val="20"/>
        </w:rPr>
        <w:t xml:space="preserve"> = 0;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B</w:t>
      </w:r>
      <w:r>
        <w:rPr>
          <w:sz w:val="20"/>
          <w:vertAlign w:val="subscript"/>
        </w:rPr>
        <w:t>1</w:t>
      </w:r>
      <w:r>
        <w:rPr>
          <w:i/>
          <w:sz w:val="20"/>
        </w:rPr>
        <w:t>, В</w:t>
      </w:r>
      <w:r>
        <w:rPr>
          <w:sz w:val="20"/>
          <w:vertAlign w:val="subscript"/>
        </w:rPr>
        <w:t>2</w:t>
      </w:r>
      <w:r>
        <w:rPr>
          <w:i/>
          <w:sz w:val="20"/>
        </w:rPr>
        <w:t xml:space="preserve"> —</w:t>
      </w:r>
      <w:r>
        <w:rPr>
          <w:sz w:val="20"/>
        </w:rPr>
        <w:t xml:space="preserve"> доли выделяющейся в объем помещения пыли, оседающей соответственно на труднодоступных и доступных для уборки поверхностях помещения </w:t>
      </w:r>
      <w:r>
        <w:rPr>
          <w:i/>
          <w:sz w:val="20"/>
          <w:lang w:val="en-US"/>
        </w:rPr>
        <w:t>(B</w:t>
      </w:r>
      <w:r>
        <w:rPr>
          <w:sz w:val="20"/>
          <w:vertAlign w:val="subscript"/>
          <w:lang w:val="en-US"/>
        </w:rPr>
        <w:t>1</w:t>
      </w:r>
      <w:r>
        <w:rPr>
          <w:i/>
          <w:sz w:val="20"/>
          <w:lang w:val="en-US"/>
        </w:rPr>
        <w:t>+B</w:t>
      </w:r>
      <w:r>
        <w:rPr>
          <w:sz w:val="20"/>
          <w:vertAlign w:val="subscript"/>
          <w:lang w:val="en-US"/>
        </w:rPr>
        <w:t>2</w:t>
      </w:r>
      <w:r>
        <w:rPr>
          <w:i/>
          <w:sz w:val="20"/>
        </w:rPr>
        <w:t xml:space="preserve"> =</w:t>
      </w:r>
      <w:r>
        <w:rPr>
          <w:sz w:val="20"/>
        </w:rPr>
        <w:t xml:space="preserve"> 1).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отсутствии сведений о коэффициентах </w:t>
      </w:r>
      <w:r>
        <w:rPr>
          <w:i/>
          <w:sz w:val="20"/>
          <w:lang w:val="en-US"/>
        </w:rPr>
        <w:t>B</w:t>
      </w:r>
      <w:r>
        <w:rPr>
          <w:sz w:val="20"/>
          <w:vertAlign w:val="subscript"/>
          <w:lang w:val="en-US"/>
        </w:rPr>
        <w:t>1</w:t>
      </w:r>
      <w:r>
        <w:rPr>
          <w:sz w:val="20"/>
        </w:rPr>
        <w:t xml:space="preserve"> и </w:t>
      </w:r>
      <w:r>
        <w:rPr>
          <w:i/>
          <w:sz w:val="20"/>
        </w:rPr>
        <w:t>В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допускается полагать</w:t>
      </w:r>
      <w:r>
        <w:rPr>
          <w:sz w:val="20"/>
          <w:lang w:val="en-US"/>
        </w:rPr>
        <w:t xml:space="preserve"> </w:t>
      </w:r>
      <w:r>
        <w:rPr>
          <w:i/>
          <w:smallCaps/>
          <w:sz w:val="20"/>
          <w:lang w:val="en-US"/>
        </w:rPr>
        <w:t>b</w:t>
      </w:r>
      <w:r>
        <w:rPr>
          <w:i/>
          <w:smallCaps/>
          <w:sz w:val="20"/>
          <w:vertAlign w:val="subscript"/>
          <w:lang w:val="en-US"/>
        </w:rPr>
        <w:t>1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=</w:t>
      </w:r>
      <w:r>
        <w:rPr>
          <w:sz w:val="20"/>
        </w:rPr>
        <w:t xml:space="preserve"> 1, </w:t>
      </w:r>
      <w:r>
        <w:rPr>
          <w:i/>
          <w:sz w:val="20"/>
        </w:rPr>
        <w:t>В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= 0.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А.3.1.8</w:t>
      </w:r>
      <w:r>
        <w:rPr>
          <w:sz w:val="20"/>
          <w:lang w:val="en-US"/>
        </w:rPr>
        <w:t xml:space="preserve"> </w:t>
      </w:r>
      <w:r>
        <w:rPr>
          <w:i/>
          <w:smallCaps/>
          <w:sz w:val="20"/>
          <w:lang w:val="en-US"/>
        </w:rPr>
        <w:t>M</w:t>
      </w:r>
      <w:r>
        <w:rPr>
          <w:smallCaps/>
          <w:sz w:val="20"/>
          <w:vertAlign w:val="subscript"/>
          <w:lang w:val="en-US"/>
        </w:rPr>
        <w:t xml:space="preserve">1 </w:t>
      </w:r>
      <w:r>
        <w:rPr>
          <w:sz w:val="20"/>
        </w:rPr>
        <w:t xml:space="preserve">и </w:t>
      </w:r>
      <w:r>
        <w:rPr>
          <w:i/>
          <w:sz w:val="20"/>
        </w:rPr>
        <w:t>M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могут быть определены экспериментально (или по аналогии с действующими </w:t>
      </w:r>
      <w:r>
        <w:rPr>
          <w:sz w:val="20"/>
        </w:rPr>
        <w:t>образцами производства) в период максимальной загрузки оборудования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</w:rPr>
        <w:object w:dxaOrig="1620" w:dyaOrig="499">
          <v:shape id="_x0000_i1062" type="#_x0000_t75" style="width:81pt;height:24.75pt" o:ole="">
            <v:imagedata r:id="rId72" o:title=""/>
          </v:shape>
          <o:OLEObject Type="Embed" ProgID="Equation.3" ShapeID="_x0000_i1062" DrawAspect="Content" ObjectID="_1427205386" r:id="rId73"/>
        </w:object>
      </w:r>
      <w:r>
        <w:rPr>
          <w:sz w:val="20"/>
        </w:rPr>
        <w:t>,                                (А.28)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G</w:t>
      </w:r>
      <w:r>
        <w:rPr>
          <w:i/>
          <w:sz w:val="20"/>
          <w:vertAlign w:val="subscript"/>
        </w:rPr>
        <w:t>ij</w:t>
      </w:r>
      <w:r>
        <w:rPr>
          <w:i/>
          <w:sz w:val="20"/>
        </w:rPr>
        <w:t>,</w:t>
      </w:r>
      <w:r>
        <w:rPr>
          <w:i/>
          <w:sz w:val="20"/>
          <w:lang w:val="en-US"/>
        </w:rPr>
        <w:t xml:space="preserve"> F</w:t>
      </w:r>
      <w:r>
        <w:rPr>
          <w:i/>
          <w:sz w:val="20"/>
          <w:vertAlign w:val="subscript"/>
          <w:lang w:val="en-US"/>
        </w:rPr>
        <w:t>ij</w:t>
      </w:r>
      <w:r>
        <w:rPr>
          <w:i/>
          <w:sz w:val="20"/>
        </w:rPr>
        <w:t xml:space="preserve"> —</w:t>
      </w:r>
      <w:r>
        <w:rPr>
          <w:sz w:val="20"/>
        </w:rPr>
        <w:t xml:space="preserve"> соответственно интенсивность пылеосаждения и площадь для труднодоступных (</w:t>
      </w:r>
      <w:r>
        <w:rPr>
          <w:i/>
          <w:sz w:val="20"/>
        </w:rPr>
        <w:t>i</w:t>
      </w:r>
      <w:r>
        <w:rPr>
          <w:sz w:val="20"/>
        </w:rPr>
        <w:t xml:space="preserve"> = 1) и доступных (</w:t>
      </w:r>
      <w:r>
        <w:rPr>
          <w:i/>
          <w:sz w:val="20"/>
        </w:rPr>
        <w:t>i</w:t>
      </w:r>
      <w:r>
        <w:rPr>
          <w:sz w:val="20"/>
        </w:rPr>
        <w:t xml:space="preserve"> = 2) участков;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j —</w:t>
      </w:r>
      <w:r>
        <w:rPr>
          <w:sz w:val="20"/>
        </w:rPr>
        <w:t xml:space="preserve"> номер участка пылеосаждения;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i/>
          <w:sz w:val="20"/>
          <w:vertAlign w:val="subscript"/>
        </w:rPr>
        <w:t>i</w:t>
      </w:r>
      <w:r>
        <w:rPr>
          <w:rFonts w:ascii="Times New Roman" w:hAnsi="Times New Roman"/>
          <w:sz w:val="20"/>
        </w:rPr>
        <w:t xml:space="preserve"> — промежуток времени между генеральными (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sz w:val="20"/>
        </w:rPr>
        <w:t xml:space="preserve"> = 1) и текущими (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sz w:val="20"/>
        </w:rPr>
        <w:t xml:space="preserve"> = 2) пылеуборками. 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А.3.2 Характеристики сгорания пылепаровоздушных смесей в технологическом аппарате 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А.3.2.1 Сгорание пылевоздушной смеси в аппарат</w:t>
      </w:r>
      <w:r>
        <w:rPr>
          <w:rFonts w:ascii="Times New Roman" w:hAnsi="Times New Roman"/>
          <w:sz w:val="20"/>
        </w:rPr>
        <w:t>е может протекать как в режиме медленного, дозвукового горения, так и в режиме детонации. В подавляющем большинстве практических случаев встречается медленный (дефлаграционный) режим горения, к которому относят информацию (А.3.2.2, А.3.2.3).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А.3.2.2 Основными расчетными (в предположении достаточной стойкости корпуса аппарата к напряжениям разрыва и деформации) характеристиками взрыва пылевоздушных смесей в аппарате считают: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</w:t>
      </w:r>
      <w:r>
        <w:rPr>
          <w:sz w:val="20"/>
          <w:lang w:val="en-US"/>
        </w:rPr>
        <w:t xml:space="preserve"> </w:t>
      </w:r>
      <w:r>
        <w:rPr>
          <w:sz w:val="20"/>
        </w:rPr>
        <w:t>р</w:t>
      </w:r>
      <w:r>
        <w:rPr>
          <w:sz w:val="20"/>
          <w:vertAlign w:val="subscript"/>
          <w:lang w:val="en-US"/>
        </w:rPr>
        <w:t>max</w:t>
      </w:r>
      <w:r>
        <w:rPr>
          <w:sz w:val="20"/>
          <w:lang w:val="en-US"/>
        </w:rPr>
        <w:t xml:space="preserve"> </w:t>
      </w:r>
      <w:r>
        <w:rPr>
          <w:sz w:val="20"/>
          <w:vertAlign w:val="superscript"/>
          <w:lang w:val="en-US"/>
        </w:rPr>
        <w:t>—</w:t>
      </w:r>
      <w:r>
        <w:rPr>
          <w:sz w:val="20"/>
        </w:rPr>
        <w:t xml:space="preserve"> максимальное давление при сгорании пылевоздушной смеси в аппарате, кПа, опр</w:t>
      </w:r>
      <w:r>
        <w:rPr>
          <w:sz w:val="20"/>
        </w:rPr>
        <w:t>еделяемое как наибольшее давление при сгорании, достигаемое в объеме аппарата при взрывном горении оптимальной пылевоздушной смеси;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</w:t>
      </w:r>
      <w:r>
        <w:rPr>
          <w:sz w:val="20"/>
          <w:lang w:val="en-US"/>
        </w:rPr>
        <w:t xml:space="preserve"> (d</w:t>
      </w:r>
      <w:r>
        <w:rPr>
          <w:i/>
          <w:sz w:val="20"/>
          <w:lang w:val="en-US"/>
        </w:rPr>
        <w:t>p</w:t>
      </w:r>
      <w:r>
        <w:rPr>
          <w:sz w:val="20"/>
          <w:lang w:val="en-US"/>
        </w:rPr>
        <w:t>/dt)</w:t>
      </w:r>
      <w:r>
        <w:rPr>
          <w:sz w:val="20"/>
          <w:vertAlign w:val="subscript"/>
          <w:lang w:val="en-US"/>
        </w:rPr>
        <w:t>max</w:t>
      </w:r>
      <w:r>
        <w:rPr>
          <w:sz w:val="20"/>
          <w:lang w:val="en-US"/>
        </w:rPr>
        <w:t xml:space="preserve"> —</w:t>
      </w:r>
      <w:r>
        <w:rPr>
          <w:sz w:val="20"/>
        </w:rPr>
        <w:t xml:space="preserve"> максимальную скорость нарастания давления при сгорании пылевоздушной смеси в аппарате, кПа/с, определяемую как наибольший наклон зависимости давления при сгорании оптимальной пылевоздушной смеси в аппарате от времени при точечном зажигании в оптимальном месте;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-</w:t>
      </w:r>
      <w:r>
        <w:rPr>
          <w:sz w:val="20"/>
          <w:lang w:val="en-US"/>
        </w:rPr>
        <w:t xml:space="preserve"> </w:t>
      </w:r>
      <w:r>
        <w:rPr>
          <w:i/>
          <w:smallCaps/>
          <w:sz w:val="20"/>
          <w:lang w:val="en-US"/>
        </w:rPr>
        <w:t>k</w:t>
      </w:r>
      <w:r>
        <w:rPr>
          <w:smallCaps/>
          <w:sz w:val="20"/>
          <w:vertAlign w:val="subscript"/>
          <w:lang w:val="en-US"/>
        </w:rPr>
        <w:t>st</w:t>
      </w:r>
      <w:r>
        <w:rPr>
          <w:smallCaps/>
          <w:sz w:val="20"/>
        </w:rPr>
        <w:t xml:space="preserve"> </w:t>
      </w:r>
      <w:r>
        <w:rPr>
          <w:sz w:val="20"/>
        </w:rPr>
        <w:t xml:space="preserve">— индекс взрывопожароопасности пыли, кПа/м </w:t>
      </w:r>
      <w:r>
        <w:rPr>
          <w:sz w:val="20"/>
        </w:rPr>
        <w:sym w:font="Times New Roman" w:char="00B7"/>
      </w:r>
      <w:r>
        <w:rPr>
          <w:sz w:val="20"/>
        </w:rPr>
        <w:t xml:space="preserve"> с; </w:t>
      </w:r>
      <w:r>
        <w:rPr>
          <w:i/>
          <w:smallCaps/>
          <w:sz w:val="20"/>
          <w:lang w:val="en-US"/>
        </w:rPr>
        <w:t>k</w:t>
      </w:r>
      <w:r>
        <w:rPr>
          <w:smallCaps/>
          <w:sz w:val="20"/>
          <w:vertAlign w:val="subscript"/>
          <w:lang w:val="en-US"/>
        </w:rPr>
        <w:t>st</w:t>
      </w:r>
      <w:r>
        <w:rPr>
          <w:sz w:val="20"/>
        </w:rPr>
        <w:t xml:space="preserve"> =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(dp/dt)</w:t>
      </w:r>
      <w:r>
        <w:rPr>
          <w:sz w:val="20"/>
          <w:vertAlign w:val="subscript"/>
          <w:lang w:val="en-US"/>
        </w:rPr>
        <w:t>max</w:t>
      </w:r>
      <w:r>
        <w:rPr>
          <w:i/>
          <w:sz w:val="20"/>
        </w:rPr>
        <w:t xml:space="preserve"> V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1/3</w:t>
      </w:r>
      <w:r>
        <w:rPr>
          <w:sz w:val="20"/>
        </w:rPr>
        <w:t xml:space="preserve"> </w:t>
      </w:r>
      <w:r>
        <w:rPr>
          <w:i/>
          <w:sz w:val="20"/>
        </w:rPr>
        <w:t>(V—</w:t>
      </w:r>
      <w:r>
        <w:rPr>
          <w:sz w:val="20"/>
        </w:rPr>
        <w:t xml:space="preserve"> объем аппарата,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).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</w:t>
      </w:r>
      <w:r>
        <w:rPr>
          <w:sz w:val="20"/>
        </w:rPr>
        <w:t>.3.2.3 Для не слишком протяженных технологических аппаратов объемом свыше 16 л справедливы эмпирические правила, в соответствии с которыми:</w:t>
      </w:r>
    </w:p>
    <w:p w:rsidR="00000000" w:rsidRDefault="005173B2">
      <w:pPr>
        <w:spacing w:line="240" w:lineRule="auto"/>
        <w:ind w:firstLine="284"/>
        <w:rPr>
          <w:sz w:val="24"/>
          <w:lang w:val="en-US"/>
        </w:rPr>
      </w:pPr>
      <w:r>
        <w:rPr>
          <w:i/>
          <w:sz w:val="24"/>
        </w:rPr>
        <w:t>Р</w:t>
      </w:r>
      <w:r>
        <w:rPr>
          <w:sz w:val="24"/>
          <w:vertAlign w:val="subscript"/>
        </w:rPr>
        <w:t xml:space="preserve">mах1 </w:t>
      </w:r>
      <w:r>
        <w:rPr>
          <w:i/>
          <w:sz w:val="24"/>
        </w:rPr>
        <w:t>= Р</w:t>
      </w:r>
      <w:r>
        <w:rPr>
          <w:sz w:val="24"/>
          <w:vertAlign w:val="subscript"/>
        </w:rPr>
        <w:t>mах2</w:t>
      </w:r>
      <w:r>
        <w:rPr>
          <w:sz w:val="24"/>
        </w:rPr>
        <w:t xml:space="preserve">;                                         </w:t>
      </w:r>
      <w:r>
        <w:rPr>
          <w:sz w:val="20"/>
        </w:rPr>
        <w:t>(А.29)</w:t>
      </w:r>
      <w:r>
        <w:rPr>
          <w:sz w:val="24"/>
        </w:rPr>
        <w:t xml:space="preserve"> </w:t>
      </w:r>
    </w:p>
    <w:p w:rsidR="00000000" w:rsidRDefault="005173B2">
      <w:pPr>
        <w:spacing w:line="240" w:lineRule="auto"/>
        <w:ind w:firstLine="284"/>
        <w:rPr>
          <w:sz w:val="24"/>
        </w:rPr>
      </w:pPr>
      <w:r>
        <w:rPr>
          <w:i/>
          <w:smallCaps/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st</w:t>
      </w:r>
      <w:r>
        <w:rPr>
          <w:sz w:val="24"/>
          <w:vertAlign w:val="subscript"/>
          <w:lang w:val="en-US"/>
        </w:rPr>
        <w:t>1</w:t>
      </w:r>
      <w:r>
        <w:rPr>
          <w:sz w:val="24"/>
          <w:lang w:val="en-US"/>
        </w:rPr>
        <w:t xml:space="preserve"> = </w:t>
      </w:r>
      <w:r>
        <w:rPr>
          <w:i/>
          <w:smallCaps/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st</w:t>
      </w:r>
      <w:r>
        <w:rPr>
          <w:sz w:val="24"/>
          <w:vertAlign w:val="subscript"/>
          <w:lang w:val="en-US"/>
        </w:rPr>
        <w:t xml:space="preserve">2 </w:t>
      </w:r>
      <w:r>
        <w:rPr>
          <w:sz w:val="24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 1,2— индексы, относящиеся к двум произвольно выбранным аппаратам.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аппарата объемом менее 16 л расчетные значения характеристик сгорания пылевоздушных смесей (по результатам испытаний в крупномасштабной емкости) обладают достаточным запасом надежности.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А.3.2.4 Оценка расчетных значений п</w:t>
      </w:r>
      <w:r>
        <w:rPr>
          <w:sz w:val="20"/>
        </w:rPr>
        <w:t>араметров сгорания пылевоздушных смесей для протяженных аппаратов (с отношением максимального габаритного размера к минимальному порядка 5 и более), а также горения, протекающего в режиме детонации, возможна на основе экспертных заключений.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Рассчитать избыточное давление при сгорании полиэтиленовой пыли в помещении для следующих исходных данных: </w:t>
      </w:r>
      <w:r>
        <w:rPr>
          <w:i/>
          <w:sz w:val="20"/>
        </w:rPr>
        <w:t>М</w:t>
      </w:r>
      <w:r>
        <w:rPr>
          <w:sz w:val="20"/>
          <w:vertAlign w:val="subscript"/>
        </w:rPr>
        <w:t>вз</w:t>
      </w:r>
      <w:r>
        <w:rPr>
          <w:i/>
          <w:sz w:val="20"/>
        </w:rPr>
        <w:t xml:space="preserve"> =</w:t>
      </w:r>
      <w:r>
        <w:rPr>
          <w:sz w:val="20"/>
        </w:rPr>
        <w:t xml:space="preserve"> 10 кг; </w:t>
      </w:r>
      <w:r>
        <w:rPr>
          <w:i/>
          <w:sz w:val="20"/>
        </w:rPr>
        <w:t>M</w:t>
      </w:r>
      <w:r>
        <w:rPr>
          <w:sz w:val="20"/>
          <w:vertAlign w:val="subscript"/>
        </w:rPr>
        <w:t>ав</w:t>
      </w:r>
      <w:r>
        <w:rPr>
          <w:sz w:val="20"/>
        </w:rPr>
        <w:t xml:space="preserve"> = 90 кг;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 =</w:t>
      </w:r>
      <w:r>
        <w:rPr>
          <w:sz w:val="20"/>
        </w:rPr>
        <w:t xml:space="preserve"> 0,3; </w:t>
      </w:r>
      <w:r>
        <w:rPr>
          <w:i/>
          <w:sz w:val="20"/>
        </w:rPr>
        <w:t>H</w:t>
      </w:r>
      <w:r>
        <w:rPr>
          <w:sz w:val="20"/>
          <w:vertAlign w:val="subscript"/>
        </w:rPr>
        <w:t>т</w:t>
      </w:r>
      <w:r>
        <w:rPr>
          <w:sz w:val="20"/>
        </w:rPr>
        <w:t xml:space="preserve"> = 47</w:t>
      </w:r>
      <w:r>
        <w:rPr>
          <w:sz w:val="20"/>
        </w:rPr>
        <w:sym w:font="Times New Roman" w:char="00B7"/>
      </w:r>
      <w:r>
        <w:rPr>
          <w:sz w:val="20"/>
        </w:rPr>
        <w:t>10</w:t>
      </w:r>
      <w:r>
        <w:rPr>
          <w:sz w:val="20"/>
          <w:vertAlign w:val="superscript"/>
        </w:rPr>
        <w:t>6</w:t>
      </w:r>
      <w:r>
        <w:rPr>
          <w:sz w:val="20"/>
        </w:rPr>
        <w:t xml:space="preserve"> Дж/кг; </w:t>
      </w:r>
      <w:r>
        <w:rPr>
          <w:i/>
          <w:sz w:val="20"/>
        </w:rPr>
        <w:t>V</w:t>
      </w:r>
      <w:r>
        <w:rPr>
          <w:sz w:val="20"/>
          <w:vertAlign w:val="subscript"/>
        </w:rPr>
        <w:t>св</w:t>
      </w:r>
      <w:r>
        <w:rPr>
          <w:sz w:val="20"/>
        </w:rPr>
        <w:t xml:space="preserve"> = 2000 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</w:t>
      </w:r>
      <w:r>
        <w:rPr>
          <w:sz w:val="20"/>
          <w:vertAlign w:val="subscript"/>
          <w:lang w:val="en-US"/>
        </w:rPr>
        <w:t>ав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>=</w:t>
      </w:r>
      <w:r>
        <w:rPr>
          <w:sz w:val="20"/>
        </w:rPr>
        <w:t xml:space="preserve"> 20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; </w:t>
      </w:r>
      <w:r>
        <w:rPr>
          <w:i/>
          <w:sz w:val="20"/>
        </w:rPr>
        <w:t>Р</w:t>
      </w:r>
      <w:r>
        <w:rPr>
          <w:sz w:val="20"/>
          <w:vertAlign w:val="subscript"/>
        </w:rPr>
        <w:t>в</w:t>
      </w:r>
      <w:r>
        <w:rPr>
          <w:sz w:val="20"/>
        </w:rPr>
        <w:t xml:space="preserve"> = 1,2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  <w:r>
        <w:rPr>
          <w:sz w:val="20"/>
          <w:lang w:val="en-US"/>
        </w:rPr>
        <w:t xml:space="preserve"> </w:t>
      </w:r>
      <w:r>
        <w:rPr>
          <w:i/>
          <w:sz w:val="20"/>
        </w:rPr>
        <w:t>T</w:t>
      </w:r>
      <w:r>
        <w:rPr>
          <w:sz w:val="20"/>
          <w:vertAlign w:val="subscript"/>
        </w:rPr>
        <w:t>о</w:t>
      </w:r>
      <w:r>
        <w:rPr>
          <w:sz w:val="20"/>
        </w:rPr>
        <w:t xml:space="preserve"> = 298 К;</w:t>
      </w:r>
      <w:r>
        <w:rPr>
          <w:sz w:val="20"/>
          <w:lang w:val="en-US"/>
        </w:rPr>
        <w:t xml:space="preserve"> p</w:t>
      </w:r>
      <w:r>
        <w:rPr>
          <w:sz w:val="20"/>
          <w:vertAlign w:val="subscript"/>
          <w:lang w:val="en-US"/>
        </w:rPr>
        <w:t>ст</w:t>
      </w:r>
      <w:r>
        <w:rPr>
          <w:sz w:val="20"/>
        </w:rPr>
        <w:t xml:space="preserve"> = 0,1 кг</w:t>
      </w:r>
      <w:r>
        <w:rPr>
          <w:sz w:val="20"/>
        </w:rPr>
        <w:sym w:font="Times New Roman" w:char="00B7"/>
      </w:r>
      <w:r>
        <w:rPr>
          <w:sz w:val="20"/>
        </w:rPr>
        <w:t>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Определяем</w:t>
      </w:r>
      <w:r>
        <w:rPr>
          <w:b/>
          <w:sz w:val="20"/>
          <w:lang w:val="en-US"/>
        </w:rPr>
        <w:t xml:space="preserve"> </w:t>
      </w:r>
      <w:r>
        <w:rPr>
          <w:i/>
          <w:sz w:val="20"/>
          <w:lang w:val="en-US"/>
        </w:rPr>
        <w:t>Z</w:t>
      </w:r>
      <w:r>
        <w:rPr>
          <w:b/>
          <w:i/>
          <w:sz w:val="20"/>
          <w:lang w:val="en-US"/>
        </w:rPr>
        <w:t xml:space="preserve"> </w:t>
      </w:r>
      <w:r>
        <w:rPr>
          <w:sz w:val="20"/>
          <w:lang w:val="en-US"/>
        </w:rPr>
        <w:t>по</w:t>
      </w:r>
      <w:r>
        <w:rPr>
          <w:sz w:val="20"/>
        </w:rPr>
        <w:t xml:space="preserve"> формуле (А.22)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Z</w:t>
      </w:r>
      <w:r>
        <w:rPr>
          <w:sz w:val="20"/>
          <w:lang w:val="en-US"/>
        </w:rPr>
        <w:t xml:space="preserve"> = 0,5</w:t>
      </w:r>
      <w:r>
        <w:rPr>
          <w:i/>
          <w:sz w:val="20"/>
          <w:lang w:val="en-US"/>
        </w:rPr>
        <w:t xml:space="preserve">F </w:t>
      </w:r>
      <w:r>
        <w:rPr>
          <w:sz w:val="20"/>
          <w:lang w:val="en-US"/>
        </w:rPr>
        <w:t xml:space="preserve">= 0,5 </w:t>
      </w:r>
      <w:r>
        <w:rPr>
          <w:sz w:val="20"/>
          <w:lang w:val="en-US"/>
        </w:rPr>
        <w:sym w:font="Times New Roman" w:char="00B7"/>
      </w:r>
      <w:r>
        <w:rPr>
          <w:sz w:val="20"/>
          <w:lang w:val="en-US"/>
        </w:rPr>
        <w:t xml:space="preserve"> 0,3 = 0,15.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Определяем </w:t>
      </w:r>
      <w:r>
        <w:rPr>
          <w:i/>
          <w:sz w:val="20"/>
        </w:rPr>
        <w:t xml:space="preserve">М </w:t>
      </w:r>
      <w:r>
        <w:rPr>
          <w:sz w:val="20"/>
        </w:rPr>
        <w:t>по формуле (А.23)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8"/>
          <w:sz w:val="20"/>
        </w:rPr>
        <w:object w:dxaOrig="3560" w:dyaOrig="660">
          <v:shape id="_x0000_i1063" type="#_x0000_t75" style="width:177.75pt;height:33pt" o:ole="">
            <v:imagedata r:id="rId74" o:title=""/>
          </v:shape>
          <o:OLEObject Type="Embed" ProgID="Equation.3" ShapeID="_x0000_i1063" DrawAspect="Content" ObjectID="_1427205387" r:id="rId75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отсюда следует, что </w:t>
      </w:r>
      <w:r>
        <w:rPr>
          <w:i/>
          <w:sz w:val="20"/>
        </w:rPr>
        <w:t>М =</w:t>
      </w:r>
      <w:r>
        <w:rPr>
          <w:sz w:val="20"/>
        </w:rPr>
        <w:t xml:space="preserve"> 14 кг.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Принимая </w:t>
      </w:r>
      <w:r>
        <w:rPr>
          <w:i/>
          <w:sz w:val="20"/>
        </w:rPr>
        <w:t>К</w:t>
      </w:r>
      <w:r>
        <w:rPr>
          <w:sz w:val="20"/>
          <w:vertAlign w:val="subscript"/>
        </w:rPr>
        <w:t>н</w:t>
      </w:r>
      <w:r>
        <w:rPr>
          <w:i/>
          <w:sz w:val="20"/>
        </w:rPr>
        <w:t xml:space="preserve"> =</w:t>
      </w:r>
      <w:r>
        <w:rPr>
          <w:sz w:val="20"/>
        </w:rPr>
        <w:t xml:space="preserve"> 3 и подставляя исходные данные в выражение для расчетного избыточного давления при сгорании пылевоздушной смеси, получим: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mallCaps/>
          <w:position w:val="-30"/>
          <w:sz w:val="20"/>
        </w:rPr>
        <w:object w:dxaOrig="4400" w:dyaOrig="680">
          <v:shape id="_x0000_i1064" type="#_x0000_t75" style="width:219.75pt;height:33.75pt" o:ole="">
            <v:imagedata r:id="rId76" o:title=""/>
          </v:shape>
          <o:OLEObject Type="Embed" ProgID="Equation.3" ShapeID="_x0000_i1064" DrawAspect="Content" ObjectID="_1427205388" r:id="rId77"/>
        </w:object>
      </w:r>
      <w:r>
        <w:rPr>
          <w:sz w:val="20"/>
        </w:rPr>
        <w:t xml:space="preserve"> кПа.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 xml:space="preserve">ПРИЛОЖЕНИЕ Б 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>(обязательное)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МЕТОД РАСЧЕТА РАЗМЕРОВ ЗОН, ОГРАНИЧЕННЫХ НИЖНИМ КОНЦЕНТРАЦИОННЫМ ПРЕДЕЛОМ РАСПРОСТРАНЕНИЯ ПЛАМЕНИ (НКПР) ГАЗОВ И ПАРОВ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Б.1 Метод расчета зон, ограниченных НКПР газов и паров, при аварийн</w:t>
      </w:r>
      <w:r>
        <w:rPr>
          <w:b/>
          <w:sz w:val="20"/>
        </w:rPr>
        <w:t>ом поступлении горючих газов и паров ненагретых легковоспламеняющихся жидкостей в открытое пространство при неподвижной воздушной среде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Б. 1.1 Расстояния </w:t>
      </w:r>
      <w:r>
        <w:rPr>
          <w:i/>
          <w:smallCaps/>
          <w:sz w:val="20"/>
        </w:rPr>
        <w:t>X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, </w:t>
      </w:r>
      <w:r>
        <w:rPr>
          <w:i/>
          <w:smallCaps/>
          <w:sz w:val="20"/>
        </w:rPr>
        <w:t>Y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t xml:space="preserve">и </w:t>
      </w:r>
      <w:r>
        <w:rPr>
          <w:i/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, м, для ГГ и ЛВЖ, ограничивающие область концентраций, превышающих НКПР, рассчитывают по формулам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ГГ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8"/>
          <w:sz w:val="20"/>
        </w:rPr>
        <w:object w:dxaOrig="3379" w:dyaOrig="720">
          <v:shape id="_x0000_i1065" type="#_x0000_t75" style="width:168.75pt;height:36pt" o:ole="">
            <v:imagedata r:id="rId78" o:title=""/>
          </v:shape>
          <o:OLEObject Type="Embed" ProgID="Equation.3" ShapeID="_x0000_i1065" DrawAspect="Content" ObjectID="_1427205389" r:id="rId79"/>
        </w:object>
      </w:r>
      <w:r>
        <w:rPr>
          <w:sz w:val="20"/>
        </w:rPr>
        <w:t>,                               (Б.1)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8"/>
          <w:sz w:val="20"/>
        </w:rPr>
        <w:object w:dxaOrig="2560" w:dyaOrig="720">
          <v:shape id="_x0000_i1066" type="#_x0000_t75" style="width:128.25pt;height:36pt" o:ole="">
            <v:imagedata r:id="rId80" o:title=""/>
          </v:shape>
          <o:OLEObject Type="Embed" ProgID="Equation.3" ShapeID="_x0000_i1066" DrawAspect="Content" ObjectID="_1427205390" r:id="rId81"/>
        </w:object>
      </w:r>
      <w:r>
        <w:rPr>
          <w:sz w:val="20"/>
        </w:rPr>
        <w:t>,                                                (Б.2)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паров ЛВЖ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8"/>
          <w:sz w:val="20"/>
        </w:rPr>
        <w:object w:dxaOrig="4440" w:dyaOrig="720">
          <v:shape id="_x0000_i1067" type="#_x0000_t75" style="width:222pt;height:36pt" o:ole="">
            <v:imagedata r:id="rId82" o:title=""/>
          </v:shape>
          <o:OLEObject Type="Embed" ProgID="Equation.3" ShapeID="_x0000_i1067" DrawAspect="Content" ObjectID="_1427205391" r:id="rId83"/>
        </w:object>
      </w:r>
      <w:r>
        <w:rPr>
          <w:sz w:val="20"/>
        </w:rPr>
        <w:t>,                 (Б.3)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8"/>
          <w:sz w:val="20"/>
        </w:rPr>
        <w:object w:dxaOrig="4540" w:dyaOrig="720">
          <v:shape id="_x0000_i1068" type="#_x0000_t75" style="width:227.25pt;height:36pt" o:ole="">
            <v:imagedata r:id="rId84" o:title=""/>
          </v:shape>
          <o:OLEObject Type="Embed" ProgID="Equation.3" ShapeID="_x0000_i1068" DrawAspect="Content" ObjectID="_1427205392" r:id="rId85"/>
        </w:object>
      </w:r>
      <w:r>
        <w:rPr>
          <w:sz w:val="20"/>
        </w:rPr>
        <w:t>,                 (Б</w:t>
      </w:r>
      <w:r>
        <w:rPr>
          <w:sz w:val="20"/>
        </w:rPr>
        <w:t>.4)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m</w:t>
      </w:r>
      <w:r>
        <w:rPr>
          <w:sz w:val="20"/>
          <w:vertAlign w:val="subscript"/>
        </w:rPr>
        <w:t>г</w:t>
      </w:r>
      <w:r>
        <w:rPr>
          <w:sz w:val="20"/>
          <w:lang w:val="en-US"/>
        </w:rPr>
        <w:t xml:space="preserve"> </w:t>
      </w:r>
      <w:r>
        <w:rPr>
          <w:sz w:val="20"/>
        </w:rPr>
        <w:t>- масса поступившего в открытое пространство ГГ при аварийной ситуации,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2"/>
      </w:r>
      <w:r>
        <w:rPr>
          <w:sz w:val="20"/>
          <w:vertAlign w:val="subscript"/>
        </w:rPr>
        <w:t>г</w:t>
      </w:r>
      <w:r>
        <w:rPr>
          <w:sz w:val="20"/>
        </w:rPr>
        <w:t xml:space="preserve"> - плотность ГГ при расчетной температуре и атмосферном давлении,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m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- масса паров ЛВЖ, поступивших в открытое пространство за время полного испарения, но не более 3600 с,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2"/>
      </w:r>
      <w:r>
        <w:rPr>
          <w:sz w:val="20"/>
          <w:vertAlign w:val="subscript"/>
        </w:rPr>
        <w:t>г</w:t>
      </w:r>
      <w:r>
        <w:rPr>
          <w:sz w:val="20"/>
        </w:rPr>
        <w:t xml:space="preserve"> - плотность паров ЛВЖ при расчетной температуре и атмосферном давлении,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 - давление насыщенных паров ЛВЖ при расчетной температуре, кПа;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 xml:space="preserve">К - </w:t>
      </w:r>
      <w:r>
        <w:rPr>
          <w:sz w:val="20"/>
        </w:rPr>
        <w:t xml:space="preserve"> коэффициент (К = </w:t>
      </w:r>
      <w:r>
        <w:rPr>
          <w:position w:val="-22"/>
          <w:sz w:val="20"/>
        </w:rPr>
        <w:object w:dxaOrig="520" w:dyaOrig="560">
          <v:shape id="_x0000_i1069" type="#_x0000_t75" style="width:26.25pt;height:27.75pt" o:ole="">
            <v:imagedata r:id="rId86" o:title=""/>
          </v:shape>
          <o:OLEObject Type="Embed" ProgID="Equation.3" ShapeID="_x0000_i1069" DrawAspect="Content" ObjectID="_1427205393" r:id="rId87"/>
        </w:object>
      </w:r>
      <w:r>
        <w:rPr>
          <w:sz w:val="20"/>
        </w:rPr>
        <w:t xml:space="preserve"> для ЛВЖ);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Т—</w:t>
      </w:r>
      <w:r>
        <w:rPr>
          <w:sz w:val="20"/>
        </w:rPr>
        <w:t xml:space="preserve"> продолжительность поступления паров</w:t>
      </w:r>
      <w:r>
        <w:rPr>
          <w:sz w:val="20"/>
        </w:rPr>
        <w:t xml:space="preserve"> ЛВЖ в открытое пространство, 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mallCaps/>
          <w:sz w:val="20"/>
        </w:rPr>
        <w:t>С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нижний концентрационный предел распространения пламени ГГ или паров ЛВЖ, % (об.).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Б. 1.2 Радиус</w:t>
      </w:r>
      <w:r>
        <w:rPr>
          <w:sz w:val="20"/>
          <w:lang w:val="en-US"/>
        </w:rPr>
        <w:t xml:space="preserve"> </w:t>
      </w:r>
      <w:r>
        <w:rPr>
          <w:i/>
          <w:smallCaps/>
          <w:sz w:val="24"/>
          <w:lang w:val="en-US"/>
        </w:rPr>
        <w:t>r</w:t>
      </w:r>
      <w:r>
        <w:rPr>
          <w:sz w:val="24"/>
          <w:vertAlign w:val="subscript"/>
          <w:lang w:val="en-US"/>
        </w:rPr>
        <w:t>б</w:t>
      </w:r>
      <w:r>
        <w:rPr>
          <w:i/>
          <w:smallCaps/>
          <w:sz w:val="20"/>
          <w:lang w:val="en-US"/>
        </w:rPr>
        <w:t>,</w:t>
      </w:r>
      <w:r>
        <w:rPr>
          <w:smallCaps/>
          <w:sz w:val="20"/>
        </w:rPr>
        <w:t xml:space="preserve"> </w:t>
      </w:r>
      <w:r>
        <w:rPr>
          <w:sz w:val="20"/>
        </w:rPr>
        <w:t>м, и высоту</w:t>
      </w:r>
      <w:r>
        <w:rPr>
          <w:sz w:val="20"/>
          <w:lang w:val="en-US"/>
        </w:rPr>
        <w:t xml:space="preserve"> </w:t>
      </w:r>
      <w:r>
        <w:rPr>
          <w:i/>
          <w:sz w:val="24"/>
          <w:lang w:val="en-US"/>
        </w:rPr>
        <w:t>Z</w:t>
      </w:r>
      <w:r>
        <w:rPr>
          <w:sz w:val="24"/>
          <w:vertAlign w:val="subscript"/>
          <w:lang w:val="en-US"/>
        </w:rPr>
        <w:t>б</w:t>
      </w:r>
      <w:r>
        <w:rPr>
          <w:sz w:val="20"/>
          <w:lang w:val="en-US"/>
        </w:rPr>
        <w:t>,</w:t>
      </w:r>
      <w:r>
        <w:rPr>
          <w:sz w:val="20"/>
        </w:rPr>
        <w:t xml:space="preserve"> м, зоны, ограниченной НКПР газов и паров, вычисляют исходя из значений </w:t>
      </w:r>
      <w:r>
        <w:rPr>
          <w:i/>
          <w:smallCaps/>
          <w:sz w:val="20"/>
        </w:rPr>
        <w:t>H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>,</w:t>
      </w:r>
      <w:r>
        <w:rPr>
          <w:smallCaps/>
          <w:sz w:val="20"/>
          <w:lang w:val="en-US"/>
        </w:rPr>
        <w:t xml:space="preserve"> </w:t>
      </w:r>
      <w:r>
        <w:rPr>
          <w:i/>
          <w:smallCaps/>
          <w:sz w:val="20"/>
          <w:lang w:val="en-US"/>
        </w:rPr>
        <w:t>Y</w:t>
      </w:r>
      <w:r>
        <w:rPr>
          <w:smallCaps/>
          <w:sz w:val="20"/>
          <w:vertAlign w:val="subscript"/>
          <w:lang w:val="en-US"/>
        </w:rPr>
        <w:t>HKHP</w:t>
      </w:r>
      <w:r>
        <w:rPr>
          <w:smallCaps/>
          <w:sz w:val="20"/>
        </w:rPr>
        <w:t xml:space="preserve"> </w:t>
      </w:r>
      <w:r>
        <w:rPr>
          <w:sz w:val="20"/>
        </w:rPr>
        <w:t xml:space="preserve">и </w:t>
      </w:r>
      <w:r>
        <w:rPr>
          <w:i/>
          <w:sz w:val="20"/>
        </w:rPr>
        <w:t>z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этом</w:t>
      </w:r>
      <w:r>
        <w:rPr>
          <w:sz w:val="20"/>
          <w:lang w:val="en-US"/>
        </w:rPr>
        <w:t xml:space="preserve"> 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</w:t>
      </w:r>
      <w:r>
        <w:rPr>
          <w:sz w:val="20"/>
          <w:lang w:val="en-US"/>
        </w:rPr>
        <w:t>&gt;</w:t>
      </w:r>
      <w:r>
        <w:rPr>
          <w:sz w:val="20"/>
        </w:rPr>
        <w:t xml:space="preserve"> Х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,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</w:t>
      </w:r>
      <w:r>
        <w:rPr>
          <w:sz w:val="20"/>
          <w:lang w:val="en-US"/>
        </w:rPr>
        <w:t>&gt;</w:t>
      </w:r>
      <w:r>
        <w:rPr>
          <w:sz w:val="20"/>
        </w:rPr>
        <w:t xml:space="preserve"> </w:t>
      </w:r>
      <w:r>
        <w:rPr>
          <w:sz w:val="20"/>
          <w:lang w:val="en-US"/>
        </w:rPr>
        <w:t>Y</w:t>
      </w:r>
      <w:r>
        <w:rPr>
          <w:sz w:val="20"/>
          <w:vertAlign w:val="subscript"/>
        </w:rPr>
        <w:t>НКПР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и </w:t>
      </w:r>
      <w:r>
        <w:rPr>
          <w:sz w:val="20"/>
          <w:lang w:val="en-US"/>
        </w:rPr>
        <w:t>Z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</w:t>
      </w:r>
      <w:r>
        <w:rPr>
          <w:sz w:val="20"/>
          <w:lang w:val="en-US"/>
        </w:rPr>
        <w:t>&gt;</w:t>
      </w:r>
      <w:r>
        <w:rPr>
          <w:sz w:val="20"/>
        </w:rPr>
        <w:t xml:space="preserve"> </w:t>
      </w:r>
      <w:r>
        <w:rPr>
          <w:sz w:val="20"/>
          <w:lang w:val="en-US"/>
        </w:rPr>
        <w:t>h +</w:t>
      </w:r>
      <w:r>
        <w:rPr>
          <w:sz w:val="20"/>
          <w:lang w:val="en-US"/>
        </w:rPr>
        <w:t xml:space="preserve"> 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для ГГ и </w:t>
      </w:r>
      <w:r>
        <w:rPr>
          <w:sz w:val="20"/>
          <w:lang w:val="en-US"/>
        </w:rPr>
        <w:t>Z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</w:t>
      </w:r>
      <w:r>
        <w:rPr>
          <w:sz w:val="20"/>
          <w:lang w:val="en-US"/>
        </w:rPr>
        <w:t>&gt;</w:t>
      </w:r>
      <w:r>
        <w:rPr>
          <w:sz w:val="20"/>
        </w:rPr>
        <w:t xml:space="preserve"> </w:t>
      </w:r>
      <w:r>
        <w:rPr>
          <w:sz w:val="20"/>
          <w:lang w:val="en-US"/>
        </w:rPr>
        <w:t>Z</w:t>
      </w:r>
      <w:r>
        <w:rPr>
          <w:sz w:val="20"/>
          <w:vertAlign w:val="subscript"/>
        </w:rPr>
        <w:t>НКПР</w:t>
      </w:r>
      <w:r>
        <w:rPr>
          <w:sz w:val="20"/>
          <w:lang w:val="en-US"/>
        </w:rPr>
        <w:t xml:space="preserve"> </w:t>
      </w:r>
      <w:r>
        <w:rPr>
          <w:sz w:val="20"/>
        </w:rPr>
        <w:t>для ЛВЖ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(h —</w:t>
      </w:r>
      <w:r>
        <w:rPr>
          <w:sz w:val="20"/>
        </w:rPr>
        <w:t xml:space="preserve"> высота источника поступления газа от уровня земли, м).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ГГ геометрически зона, ограниченная НКПР газов, будет представлять цилиндр с основанием радиусом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>б</w:t>
      </w:r>
      <w:r>
        <w:rPr>
          <w:smallCaps/>
          <w:sz w:val="20"/>
        </w:rPr>
        <w:t xml:space="preserve"> </w:t>
      </w:r>
      <w:r>
        <w:rPr>
          <w:sz w:val="20"/>
        </w:rPr>
        <w:t>и высотой</w:t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</w:rPr>
        <w:t>б</w:t>
      </w:r>
      <w:r>
        <w:rPr>
          <w:sz w:val="20"/>
          <w:lang w:val="en-US"/>
        </w:rPr>
        <w:t xml:space="preserve"> = 2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при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</w:t>
      </w:r>
      <w:r>
        <w:rPr>
          <w:sz w:val="20"/>
          <w:lang w:val="en-US"/>
        </w:rPr>
        <w:sym w:font="Symbol" w:char="F0A3"/>
      </w:r>
      <w:r>
        <w:rPr>
          <w:sz w:val="20"/>
        </w:rPr>
        <w:t xml:space="preserve"> </w:t>
      </w:r>
      <w:r>
        <w:rPr>
          <w:i/>
          <w:sz w:val="20"/>
        </w:rPr>
        <w:t>h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</w:rPr>
        <w:t>б</w:t>
      </w:r>
      <w:r>
        <w:rPr>
          <w:sz w:val="20"/>
          <w:lang w:val="en-US"/>
        </w:rPr>
        <w:t xml:space="preserve"> = </w:t>
      </w:r>
      <w:r>
        <w:rPr>
          <w:sz w:val="20"/>
          <w:lang w:val="en-US"/>
        </w:rPr>
        <w:t>h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+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при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</w:t>
      </w:r>
      <w:r>
        <w:rPr>
          <w:sz w:val="20"/>
          <w:lang w:val="en-US"/>
        </w:rPr>
        <w:t>&gt;</w:t>
      </w:r>
      <w:r>
        <w:rPr>
          <w:sz w:val="20"/>
        </w:rPr>
        <w:t xml:space="preserve"> h, внутри которого расположен источник возможного выделения ГГ.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ЛВЖ геометрически зона, ограниченная НКПР паров, будет представлять цилиндр с основанием радиусом</w:t>
      </w:r>
      <w:r>
        <w:rPr>
          <w:sz w:val="20"/>
          <w:lang w:val="en-US"/>
        </w:rPr>
        <w:t xml:space="preserve"> R</w:t>
      </w:r>
      <w:r>
        <w:rPr>
          <w:sz w:val="20"/>
          <w:vertAlign w:val="subscript"/>
        </w:rPr>
        <w:t>б</w:t>
      </w:r>
      <w:r>
        <w:rPr>
          <w:smallCaps/>
          <w:sz w:val="20"/>
        </w:rPr>
        <w:t xml:space="preserve"> </w:t>
      </w:r>
      <w:r>
        <w:rPr>
          <w:sz w:val="20"/>
        </w:rPr>
        <w:t xml:space="preserve">и высотой </w:t>
      </w:r>
      <w:r>
        <w:rPr>
          <w:i/>
          <w:sz w:val="20"/>
        </w:rPr>
        <w:t>h =</w:t>
      </w:r>
      <w:r>
        <w:rPr>
          <w:sz w:val="20"/>
        </w:rPr>
        <w:t xml:space="preserve"> Z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при высоте источника паров ЛВЖ </w:t>
      </w:r>
      <w:r>
        <w:rPr>
          <w:i/>
          <w:sz w:val="20"/>
        </w:rPr>
        <w:t>h &lt;</w:t>
      </w:r>
      <w:r>
        <w:rPr>
          <w:sz w:val="20"/>
        </w:rPr>
        <w:t xml:space="preserve"> Z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б</w:t>
      </w:r>
      <w:r>
        <w:rPr>
          <w:sz w:val="20"/>
          <w:lang w:val="en-US"/>
        </w:rPr>
        <w:t xml:space="preserve"> = </w:t>
      </w:r>
      <w:r>
        <w:rPr>
          <w:sz w:val="20"/>
          <w:lang w:val="en-US"/>
        </w:rPr>
        <w:t>h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+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при </w:t>
      </w:r>
      <w:r>
        <w:rPr>
          <w:sz w:val="20"/>
          <w:lang w:val="en-US"/>
        </w:rPr>
        <w:t xml:space="preserve">h </w:t>
      </w:r>
      <w:r>
        <w:rPr>
          <w:sz w:val="20"/>
          <w:lang w:val="en-US"/>
        </w:rPr>
        <w:sym w:font="Symbol" w:char="F0B3"/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За начало отсчета зоны, ограниченной НКПР газов и паров, принимают внешние габаритные размеры аппаратов, установок, трубопроводов и т. п.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Б. 1.3 Во всех случаях значения </w:t>
      </w:r>
      <w:r>
        <w:rPr>
          <w:sz w:val="20"/>
          <w:lang w:val="en-US"/>
        </w:rPr>
        <w:t>X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  <w:lang w:val="en-US"/>
        </w:rPr>
        <w:t xml:space="preserve"> 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должны быть не менее 0,3 м для</w:t>
      </w:r>
      <w:r>
        <w:rPr>
          <w:sz w:val="20"/>
        </w:rPr>
        <w:t xml:space="preserve"> ГГ и ЛВЖ.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Примеры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1. Определить размеры зоны, ограниченной НКПР паров, при аварийной разгерметизации трубопровода, транспортирующего ацетон.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Трубопровод, транспортирующий ацетон, проложен на открытом пространстве на высоте </w:t>
      </w:r>
      <w:r>
        <w:rPr>
          <w:i/>
          <w:sz w:val="20"/>
        </w:rPr>
        <w:t>h</w:t>
      </w:r>
      <w:r>
        <w:rPr>
          <w:sz w:val="20"/>
        </w:rPr>
        <w:t xml:space="preserve"> = 0,5 м от поверхности земли. Трубопровод оснащен ручными задвижками.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Масса паров ацетона, поступивших в открытое пространство за время полного испарения, определена в соответствии с приложением И и составляет </w:t>
      </w:r>
      <w:r>
        <w:rPr>
          <w:sz w:val="20"/>
          <w:lang w:val="en-US"/>
        </w:rPr>
        <w:t>m</w:t>
      </w:r>
      <w:r>
        <w:rPr>
          <w:sz w:val="20"/>
          <w:vertAlign w:val="subscript"/>
        </w:rPr>
        <w:t>а</w:t>
      </w:r>
      <w:r>
        <w:rPr>
          <w:sz w:val="20"/>
        </w:rPr>
        <w:t xml:space="preserve"> = 240 кг при времени испарения </w:t>
      </w:r>
      <w:r>
        <w:rPr>
          <w:i/>
          <w:sz w:val="20"/>
        </w:rPr>
        <w:t>Т</w:t>
      </w:r>
      <w:r>
        <w:rPr>
          <w:sz w:val="20"/>
        </w:rPr>
        <w:t xml:space="preserve"> = 3600 с. Максимально</w:t>
      </w:r>
      <w:r>
        <w:rPr>
          <w:sz w:val="20"/>
        </w:rPr>
        <w:t xml:space="preserve"> возможная температура для данной климатической зоны </w:t>
      </w:r>
      <w:r>
        <w:rPr>
          <w:i/>
          <w:sz w:val="20"/>
        </w:rPr>
        <w:t>t</w:t>
      </w:r>
      <w:r>
        <w:rPr>
          <w:i/>
          <w:sz w:val="20"/>
          <w:vertAlign w:val="subscript"/>
        </w:rPr>
        <w:t>р</w:t>
      </w:r>
      <w:r>
        <w:rPr>
          <w:sz w:val="20"/>
        </w:rPr>
        <w:t xml:space="preserve"> = 36 </w:t>
      </w:r>
      <w:r>
        <w:rPr>
          <w:sz w:val="20"/>
        </w:rPr>
        <w:sym w:font="Symbol" w:char="F0B0"/>
      </w:r>
      <w:r>
        <w:rPr>
          <w:sz w:val="20"/>
        </w:rPr>
        <w:t xml:space="preserve">С. Плотность паров ацетона </w:t>
      </w:r>
      <w:r>
        <w:rPr>
          <w:sz w:val="20"/>
        </w:rPr>
        <w:sym w:font="Symbol" w:char="F072"/>
      </w:r>
      <w:r>
        <w:rPr>
          <w:sz w:val="20"/>
          <w:vertAlign w:val="subscript"/>
          <w:lang w:val="en-US"/>
        </w:rPr>
        <w:t>a</w:t>
      </w:r>
      <w:r>
        <w:rPr>
          <w:sz w:val="20"/>
        </w:rPr>
        <w:t xml:space="preserve"> при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равна 2,29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Нижний концентрационный предел распространения пламени паров ацетона </w:t>
      </w:r>
      <w:r>
        <w:rPr>
          <w:smallCaps/>
          <w:sz w:val="20"/>
        </w:rPr>
        <w:t>С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i/>
          <w:sz w:val="20"/>
          <w:vertAlign w:val="superscript"/>
        </w:rPr>
        <w:t>=</w:t>
      </w:r>
      <w:r>
        <w:rPr>
          <w:sz w:val="20"/>
        </w:rPr>
        <w:t xml:space="preserve"> 2,7 % (об.). Давление насыщенных паров ацетона </w:t>
      </w:r>
      <w:r>
        <w:rPr>
          <w:i/>
          <w:sz w:val="20"/>
        </w:rPr>
        <w:t>р</w:t>
      </w:r>
      <w:r>
        <w:rPr>
          <w:i/>
          <w:sz w:val="20"/>
          <w:vertAlign w:val="subscript"/>
        </w:rPr>
        <w:t>н</w:t>
      </w:r>
      <w:r>
        <w:rPr>
          <w:sz w:val="20"/>
        </w:rPr>
        <w:t xml:space="preserve"> при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t</w:t>
      </w:r>
      <w:r>
        <w:rPr>
          <w:i/>
          <w:sz w:val="20"/>
          <w:vertAlign w:val="subscript"/>
          <w:lang w:val="en-US"/>
        </w:rPr>
        <w:t>p</w:t>
      </w:r>
      <w:r>
        <w:rPr>
          <w:sz w:val="20"/>
        </w:rPr>
        <w:t xml:space="preserve"> равно 48,09 кПа.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Расстояния </w:t>
      </w:r>
      <w:r>
        <w:rPr>
          <w:sz w:val="20"/>
          <w:lang w:val="en-US"/>
        </w:rPr>
        <w:t>X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  <w:lang w:val="en-US"/>
        </w:rPr>
        <w:t xml:space="preserve"> 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для ацетона, ограничивающие область концентраций, превышающих НКПР, составят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position w:val="-64"/>
          <w:sz w:val="20"/>
        </w:rPr>
        <w:object w:dxaOrig="4620" w:dyaOrig="1380">
          <v:shape id="_x0000_i1070" type="#_x0000_t75" style="width:231pt;height:69pt" o:ole="">
            <v:imagedata r:id="rId88" o:title=""/>
          </v:shape>
          <o:OLEObject Type="Embed" ProgID="Equation.3" ShapeID="_x0000_i1070" DrawAspect="Content" ObjectID="_1427205394" r:id="rId89"/>
        </w:objec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position w:val="-64"/>
          <w:sz w:val="20"/>
        </w:rPr>
        <w:object w:dxaOrig="4160" w:dyaOrig="1380">
          <v:shape id="_x0000_i1071" type="#_x0000_t75" style="width:207.75pt;height:69pt" o:ole="">
            <v:imagedata r:id="rId90" o:title=""/>
          </v:shape>
          <o:OLEObject Type="Embed" ProgID="Equation.3" ShapeID="_x0000_i1071" DrawAspect="Content" ObjectID="_1427205395" r:id="rId91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Таким образом, граница зоны, ограниченной НКПР паров, по горизонтали будет проходить </w:t>
      </w:r>
      <w:r>
        <w:rPr>
          <w:sz w:val="20"/>
        </w:rPr>
        <w:t>на расстоянии 41,43 м от обечайки трубопровода, а по вертикали — на высоте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б</w:t>
      </w:r>
      <w:r>
        <w:rPr>
          <w:sz w:val="20"/>
          <w:lang w:val="en-US"/>
        </w:rPr>
        <w:t xml:space="preserve"> = </w:t>
      </w:r>
      <w:r>
        <w:rPr>
          <w:smallCaps/>
          <w:sz w:val="20"/>
          <w:lang w:val="en-US"/>
        </w:rPr>
        <w:t>Z</w:t>
      </w:r>
      <w:r>
        <w:rPr>
          <w:smallCaps/>
          <w:sz w:val="20"/>
          <w:vertAlign w:val="subscript"/>
          <w:lang w:val="en-US"/>
        </w:rPr>
        <w:t>HKHP</w:t>
      </w:r>
      <w:r>
        <w:rPr>
          <w:smallCaps/>
          <w:sz w:val="20"/>
          <w:lang w:val="en-US"/>
        </w:rPr>
        <w:t xml:space="preserve"> </w:t>
      </w:r>
      <w:r>
        <w:rPr>
          <w:sz w:val="20"/>
          <w:lang w:val="en-US"/>
        </w:rPr>
        <w:t>=</w:t>
      </w:r>
      <w:r>
        <w:rPr>
          <w:sz w:val="20"/>
        </w:rPr>
        <w:t xml:space="preserve"> 1,55 м от поверхности земли.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2. Определить размеры зоны, ограниченной НКПР газов, при аварийной разгерметизации емкости с метаном на открытом пространстве.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разгерметизации емкости в атмосферу поступит 20 кг метана. Емкость представляет собой цилиндр с основанием радиусом 1 м и высотой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а</w:t>
      </w:r>
      <w:r>
        <w:rPr>
          <w:sz w:val="20"/>
        </w:rPr>
        <w:t xml:space="preserve"> = 10</w:t>
      </w:r>
      <w:r>
        <w:rPr>
          <w:sz w:val="20"/>
          <w:lang w:val="en-US"/>
        </w:rPr>
        <w:t xml:space="preserve"> </w:t>
      </w:r>
      <w:r>
        <w:rPr>
          <w:sz w:val="20"/>
        </w:rPr>
        <w:t>м. Максимально возможная температура для данной климатической зоны 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= 30 </w:t>
      </w:r>
      <w:r>
        <w:rPr>
          <w:sz w:val="20"/>
        </w:rPr>
        <w:sym w:font="Symbol" w:char="F0B0"/>
      </w:r>
      <w:r>
        <w:rPr>
          <w:sz w:val="20"/>
        </w:rPr>
        <w:t xml:space="preserve">С. Плотность метана 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м</w:t>
      </w:r>
      <w:r>
        <w:rPr>
          <w:sz w:val="20"/>
        </w:rPr>
        <w:t xml:space="preserve"> при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р</w:t>
      </w:r>
      <w:r>
        <w:rPr>
          <w:sz w:val="20"/>
        </w:rPr>
        <w:t>авна 0,645 кг/м</w:t>
      </w:r>
      <w:r>
        <w:rPr>
          <w:sz w:val="20"/>
          <w:vertAlign w:val="superscript"/>
        </w:rPr>
        <w:t>3</w:t>
      </w:r>
      <w:r>
        <w:rPr>
          <w:sz w:val="20"/>
        </w:rPr>
        <w:t>. Нижний концентрационный предел распространения пламени метана С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=</w:t>
      </w:r>
      <w:r>
        <w:rPr>
          <w:sz w:val="20"/>
        </w:rPr>
        <w:t xml:space="preserve"> 5,28 % (об.)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Расстояния </w:t>
      </w:r>
      <w:r>
        <w:rPr>
          <w:sz w:val="20"/>
          <w:lang w:val="en-US"/>
        </w:rPr>
        <w:t>X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  <w:lang w:val="en-US"/>
        </w:rPr>
        <w:t xml:space="preserve"> 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для метана, ограничивающие область концентраций, превышающих НКПР, составят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8"/>
          <w:sz w:val="20"/>
        </w:rPr>
        <w:object w:dxaOrig="6020" w:dyaOrig="720">
          <v:shape id="_x0000_i1072" type="#_x0000_t75" style="width:300.75pt;height:36pt" o:ole="">
            <v:imagedata r:id="rId92" o:title=""/>
          </v:shape>
          <o:OLEObject Type="Embed" ProgID="Equation.3" ShapeID="_x0000_i1072" DrawAspect="Content" ObjectID="_1427205396" r:id="rId93"/>
        </w:object>
      </w:r>
      <w:r>
        <w:rPr>
          <w:sz w:val="20"/>
        </w:rPr>
        <w:t xml:space="preserve"> м,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8"/>
          <w:sz w:val="20"/>
        </w:rPr>
        <w:object w:dxaOrig="3159" w:dyaOrig="720">
          <v:shape id="_x0000_i1073" type="#_x0000_t75" style="width:158.25pt;height:36pt" o:ole="">
            <v:imagedata r:id="rId94" o:title=""/>
          </v:shape>
          <o:OLEObject Type="Embed" ProgID="Equation.3" ShapeID="_x0000_i1073" DrawAspect="Content" ObjectID="_1427205397" r:id="rId95"/>
        </w:object>
      </w:r>
      <w:r>
        <w:rPr>
          <w:sz w:val="20"/>
        </w:rPr>
        <w:t xml:space="preserve"> м,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Таким образом, для расчетной аварии емкости с метаном геометрически зона, ограниченная НКПР газов, будет представлять цилиндр с основанием радиусом</w:t>
      </w:r>
      <w:r>
        <w:rPr>
          <w:sz w:val="20"/>
          <w:lang w:val="en-US"/>
        </w:rPr>
        <w:t xml:space="preserve"> 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= 26,18 м и высотой</w:t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=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а</w:t>
      </w:r>
      <w:r>
        <w:rPr>
          <w:sz w:val="20"/>
        </w:rPr>
        <w:t xml:space="preserve"> +</w:t>
      </w:r>
      <w:r>
        <w:rPr>
          <w:sz w:val="20"/>
          <w:lang w:val="en-US"/>
        </w:rPr>
        <w:t xml:space="preserve"> 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</w:t>
      </w:r>
      <w:r>
        <w:rPr>
          <w:i/>
          <w:sz w:val="20"/>
        </w:rPr>
        <w:t>=</w:t>
      </w:r>
      <w:r>
        <w:rPr>
          <w:sz w:val="20"/>
        </w:rPr>
        <w:t xml:space="preserve"> 10 + 26,18 = 36,18 м. За начало зоны, ограниченной НКПР газов</w:t>
      </w:r>
      <w:r>
        <w:rPr>
          <w:sz w:val="20"/>
        </w:rPr>
        <w:t>, принимают внешние габаритные размеры емкости.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Б.2 Метод расчета размеров зон, ограниченных НКПР газов и паров, при аварийном поступлении горючих газов и паров ненагретых легковоспламеняющихся жидкостей в помещение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Нижеприведенные расчетные формулы применяют для случая 100 </w:t>
      </w:r>
      <w:r>
        <w:rPr>
          <w:sz w:val="20"/>
          <w:lang w:val="en-US"/>
        </w:rPr>
        <w:t xml:space="preserve">m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>(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г</w:t>
      </w:r>
      <w:r>
        <w:rPr>
          <w:sz w:val="20"/>
          <w:vertAlign w:val="subscript"/>
          <w:lang w:val="en-US"/>
        </w:rPr>
        <w:t>,</w:t>
      </w:r>
      <w:r>
        <w:rPr>
          <w:sz w:val="20"/>
          <w:vertAlign w:val="subscript"/>
        </w:rPr>
        <w:t>п</w:t>
      </w:r>
      <w:r>
        <w:rPr>
          <w:sz w:val="20"/>
        </w:rPr>
        <w:t>V</w:t>
      </w:r>
      <w:r>
        <w:rPr>
          <w:sz w:val="20"/>
          <w:vertAlign w:val="subscript"/>
        </w:rPr>
        <w:t>св</w:t>
      </w:r>
      <w:r>
        <w:rPr>
          <w:sz w:val="20"/>
        </w:rPr>
        <w:t>)</w:t>
      </w:r>
      <w:r>
        <w:rPr>
          <w:sz w:val="20"/>
          <w:lang w:val="en-US"/>
        </w:rPr>
        <w:t>&lt;</w:t>
      </w:r>
      <w:r>
        <w:rPr>
          <w:sz w:val="20"/>
        </w:rPr>
        <w:t xml:space="preserve"> 0</w:t>
      </w:r>
      <w:r>
        <w:rPr>
          <w:sz w:val="20"/>
          <w:lang w:val="en-US"/>
        </w:rPr>
        <w:t>,</w:t>
      </w:r>
      <w:r>
        <w:rPr>
          <w:sz w:val="20"/>
        </w:rPr>
        <w:t xml:space="preserve">5 </w:t>
      </w:r>
      <w:r>
        <w:rPr>
          <w:smallCaps/>
          <w:sz w:val="20"/>
        </w:rPr>
        <w:t>С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 [С</w:t>
      </w:r>
      <w:r>
        <w:rPr>
          <w:smallCaps/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mallCaps/>
          <w:sz w:val="20"/>
          <w:lang w:val="en-US"/>
        </w:rPr>
        <w:t xml:space="preserve"> - </w:t>
      </w:r>
      <w:r>
        <w:rPr>
          <w:sz w:val="20"/>
        </w:rPr>
        <w:t>нижний концентрационный предел распространения пламени горючего газа или пара, % (об.)] и помещений в форме прямоугольного параллелепипеда с отношением длины к ширине не более 5.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Б.2.1 Расстояния </w:t>
      </w:r>
      <w:r>
        <w:rPr>
          <w:sz w:val="20"/>
          <w:lang w:val="en-US"/>
        </w:rPr>
        <w:t>X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  <w:lang w:val="en-US"/>
        </w:rPr>
        <w:t xml:space="preserve"> 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t>рассчитывают по формулам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2760" w:dyaOrig="600">
          <v:shape id="_x0000_i1074" type="#_x0000_t75" style="width:138pt;height:30pt" o:ole="">
            <v:imagedata r:id="rId96" o:title=""/>
          </v:shape>
          <o:OLEObject Type="Embed" ProgID="Equation.3" ShapeID="_x0000_i1074" DrawAspect="Content" ObjectID="_1427205398" r:id="rId97"/>
        </w:object>
      </w:r>
      <w:r>
        <w:rPr>
          <w:sz w:val="20"/>
          <w:lang w:val="en-US"/>
        </w:rPr>
        <w:t>,                             (</w:t>
      </w:r>
      <w:r>
        <w:rPr>
          <w:sz w:val="20"/>
        </w:rPr>
        <w:t>Б.5</w:t>
      </w:r>
      <w:r>
        <w:rPr>
          <w:sz w:val="20"/>
          <w:lang w:val="en-US"/>
        </w:rPr>
        <w:t>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6"/>
          <w:sz w:val="20"/>
          <w:lang w:val="en-US"/>
        </w:rPr>
        <w:object w:dxaOrig="2760" w:dyaOrig="600">
          <v:shape id="_x0000_i1075" type="#_x0000_t75" style="width:138pt;height:30pt" o:ole="">
            <v:imagedata r:id="rId98" o:title=""/>
          </v:shape>
          <o:OLEObject Type="Embed" ProgID="Equation.3" ShapeID="_x0000_i1075" DrawAspect="Content" ObjectID="_1427205399" r:id="rId99"/>
        </w:object>
      </w:r>
      <w:r>
        <w:rPr>
          <w:sz w:val="20"/>
          <w:lang w:val="en-US"/>
        </w:rPr>
        <w:t>,                             (</w:t>
      </w:r>
      <w:r>
        <w:rPr>
          <w:sz w:val="20"/>
        </w:rPr>
        <w:t>Б.6</w:t>
      </w:r>
      <w:r>
        <w:rPr>
          <w:sz w:val="20"/>
          <w:lang w:val="en-US"/>
        </w:rPr>
        <w:t>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6"/>
          <w:sz w:val="20"/>
          <w:lang w:val="en-US"/>
        </w:rPr>
        <w:object w:dxaOrig="2780" w:dyaOrig="600">
          <v:shape id="_x0000_i1076" type="#_x0000_t75" style="width:138.75pt;height:30pt" o:ole="">
            <v:imagedata r:id="rId100" o:title=""/>
          </v:shape>
          <o:OLEObject Type="Embed" ProgID="Equation.3" ShapeID="_x0000_i1076" DrawAspect="Content" ObjectID="_1427205400" r:id="rId101"/>
        </w:object>
      </w:r>
      <w:r>
        <w:rPr>
          <w:sz w:val="20"/>
          <w:lang w:val="en-US"/>
        </w:rPr>
        <w:t>,                             (</w:t>
      </w:r>
      <w:r>
        <w:rPr>
          <w:sz w:val="20"/>
        </w:rPr>
        <w:t>Б.7</w:t>
      </w:r>
      <w:r>
        <w:rPr>
          <w:sz w:val="20"/>
          <w:lang w:val="en-US"/>
        </w:rPr>
        <w:t>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sz w:val="20"/>
        </w:rPr>
        <w:t>К</w:t>
      </w:r>
      <w:r>
        <w:rPr>
          <w:sz w:val="20"/>
          <w:vertAlign w:val="subscript"/>
        </w:rPr>
        <w:t>1</w:t>
      </w:r>
      <w:r>
        <w:rPr>
          <w:smallCaps/>
          <w:sz w:val="20"/>
        </w:rPr>
        <w:t xml:space="preserve"> </w:t>
      </w:r>
      <w:r>
        <w:rPr>
          <w:sz w:val="20"/>
        </w:rPr>
        <w:t>- коэффициент, принимаемый равным 1,1314 для горючих газов и 1,1958 для легковоспламеняющихся жидкостей;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- коэффициент, равный 1 для горючих газов;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2"/>
          <w:sz w:val="20"/>
        </w:rPr>
        <w:object w:dxaOrig="999" w:dyaOrig="560">
          <v:shape id="_x0000_i1077" type="#_x0000_t75" style="width:50.25pt;height:27.75pt" o:ole="">
            <v:imagedata r:id="rId102" o:title=""/>
          </v:shape>
          <o:OLEObject Type="Embed" ProgID="Equation.3" ShapeID="_x0000_i1077" DrawAspect="Content" ObjectID="_1427205401" r:id="rId103"/>
        </w:object>
      </w:r>
      <w:r>
        <w:rPr>
          <w:sz w:val="20"/>
        </w:rPr>
        <w:t xml:space="preserve"> для легковоспламеняющихся жидкостей;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 - коэффициент, принимаемый равным 0,0253 для горючих газов при отсутствии подвижности</w:t>
      </w:r>
      <w:r>
        <w:rPr>
          <w:sz w:val="20"/>
        </w:rPr>
        <w:t xml:space="preserve"> воздушной среды; 0,02828 для горючих газов при подвижности воздушной среды; 0,04714 для легковоспламеняющихся жидкостей при отсутствии подвижности воздушной среды и 0,3536 для легковоспламеняющихся жидкостей при подвижности воздушной среды;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h —</w:t>
      </w:r>
      <w:r>
        <w:rPr>
          <w:sz w:val="20"/>
        </w:rPr>
        <w:t xml:space="preserve"> высота помещения,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64"/>
      </w:r>
      <w:r>
        <w:rPr>
          <w:sz w:val="20"/>
        </w:rPr>
        <w:t xml:space="preserve">, </w:t>
      </w:r>
      <w:r>
        <w:rPr>
          <w:i/>
          <w:sz w:val="20"/>
          <w:lang w:val="en-US"/>
        </w:rPr>
        <w:t>l</w:t>
      </w:r>
      <w:r>
        <w:rPr>
          <w:sz w:val="20"/>
        </w:rPr>
        <w:t>,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b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C</w:t>
      </w:r>
      <w:r>
        <w:rPr>
          <w:sz w:val="20"/>
          <w:vertAlign w:val="subscript"/>
          <w:lang w:val="en-US"/>
        </w:rPr>
        <w:t>0</w:t>
      </w:r>
      <w:r>
        <w:rPr>
          <w:smallCaps/>
          <w:sz w:val="20"/>
        </w:rPr>
        <w:t xml:space="preserve"> </w:t>
      </w:r>
      <w:r>
        <w:rPr>
          <w:sz w:val="20"/>
        </w:rPr>
        <w:t>приведены в А.2.3.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При отрицательных значениях логарифмов расстояния </w:t>
      </w:r>
      <w:r>
        <w:rPr>
          <w:sz w:val="20"/>
          <w:lang w:val="en-US"/>
        </w:rPr>
        <w:t>X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  <w:lang w:val="en-US"/>
        </w:rPr>
        <w:t xml:space="preserve"> 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принимают равными 0.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Б.2.2 Радиус</w:t>
      </w:r>
      <w:r>
        <w:rPr>
          <w:sz w:val="20"/>
          <w:lang w:val="en-US"/>
        </w:rPr>
        <w:t xml:space="preserve"> R</w:t>
      </w:r>
      <w:r>
        <w:rPr>
          <w:sz w:val="20"/>
          <w:vertAlign w:val="subscript"/>
        </w:rPr>
        <w:t>б</w:t>
      </w:r>
      <w:r>
        <w:rPr>
          <w:sz w:val="20"/>
          <w:lang w:val="en-US"/>
        </w:rPr>
        <w:t xml:space="preserve"> </w:t>
      </w:r>
      <w:r>
        <w:rPr>
          <w:sz w:val="20"/>
        </w:rPr>
        <w:t>и высоту</w:t>
      </w:r>
      <w:r>
        <w:rPr>
          <w:sz w:val="20"/>
          <w:lang w:val="en-US"/>
        </w:rPr>
        <w:t xml:space="preserve"> Z</w:t>
      </w:r>
      <w:r>
        <w:rPr>
          <w:sz w:val="20"/>
          <w:vertAlign w:val="subscript"/>
          <w:lang w:val="en-US"/>
        </w:rPr>
        <w:t>б</w:t>
      </w:r>
      <w:r>
        <w:rPr>
          <w:smallCaps/>
          <w:sz w:val="20"/>
          <w:lang w:val="en-US"/>
        </w:rPr>
        <w:t xml:space="preserve">, </w:t>
      </w:r>
      <w:r>
        <w:rPr>
          <w:sz w:val="20"/>
        </w:rPr>
        <w:t xml:space="preserve">м, зоны, ограниченной НКПР газов и паров, вычисляют исходя из значений </w:t>
      </w:r>
      <w:r>
        <w:rPr>
          <w:sz w:val="20"/>
          <w:lang w:val="en-US"/>
        </w:rPr>
        <w:t>X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  <w:lang w:val="en-US"/>
        </w:rPr>
        <w:t xml:space="preserve"> 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Н</w:t>
      </w:r>
      <w:r>
        <w:rPr>
          <w:sz w:val="20"/>
          <w:vertAlign w:val="subscript"/>
        </w:rPr>
        <w:t>КПР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 </w:t>
      </w:r>
      <w:r>
        <w:rPr>
          <w:sz w:val="20"/>
        </w:rPr>
        <w:t>для заданного уровня значимости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этом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>б</w:t>
      </w:r>
      <w:r>
        <w:rPr>
          <w:sz w:val="20"/>
          <w:lang w:val="en-US"/>
        </w:rPr>
        <w:t xml:space="preserve"> &gt; X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>б</w:t>
      </w:r>
      <w:r>
        <w:rPr>
          <w:sz w:val="20"/>
          <w:lang w:val="en-US"/>
        </w:rPr>
        <w:t xml:space="preserve"> &gt; </w:t>
      </w:r>
      <w:r>
        <w:rPr>
          <w:sz w:val="20"/>
          <w:lang w:val="en-US"/>
        </w:rPr>
        <w:t>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</w:t>
      </w:r>
      <w:r>
        <w:rPr>
          <w:sz w:val="20"/>
          <w:lang w:val="en-US"/>
        </w:rPr>
        <w:t>&gt; h + R</w:t>
      </w:r>
      <w:r>
        <w:rPr>
          <w:sz w:val="20"/>
          <w:vertAlign w:val="subscript"/>
        </w:rPr>
        <w:t>б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для ГГ и </w:t>
      </w:r>
      <w:r>
        <w:rPr>
          <w:sz w:val="20"/>
          <w:lang w:val="en-US"/>
        </w:rPr>
        <w:t>Z</w:t>
      </w:r>
      <w:r>
        <w:rPr>
          <w:sz w:val="20"/>
          <w:vertAlign w:val="subscript"/>
          <w:lang w:val="en-US"/>
        </w:rPr>
        <w:t>б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&gt;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для ЛВЖ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(h —</w:t>
      </w:r>
      <w:r>
        <w:rPr>
          <w:sz w:val="20"/>
        </w:rPr>
        <w:t xml:space="preserve"> высота источника поступления газа от пола помещения для ГГ тяжелее воздуха и от потолка помещения для ГГ легче воздуха, м).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ГГ геометрически зона, ограниченная НКПР газов, будет представлять цилиндр с основанием радиусом</w:t>
      </w:r>
      <w:r>
        <w:rPr>
          <w:sz w:val="20"/>
          <w:lang w:val="en-US"/>
        </w:rPr>
        <w:t xml:space="preserve"> R</w:t>
      </w:r>
      <w:r>
        <w:rPr>
          <w:sz w:val="20"/>
          <w:vertAlign w:val="subscript"/>
        </w:rPr>
        <w:t xml:space="preserve">б </w:t>
      </w:r>
      <w:r>
        <w:rPr>
          <w:sz w:val="20"/>
        </w:rPr>
        <w:t>и высотой</w:t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</w:rPr>
        <w:t>б</w:t>
      </w:r>
      <w:r>
        <w:rPr>
          <w:sz w:val="20"/>
          <w:lang w:val="en-US"/>
        </w:rPr>
        <w:t xml:space="preserve"> = 2</w:t>
      </w:r>
      <w:r>
        <w:rPr>
          <w:sz w:val="20"/>
          <w:lang w:val="en-US"/>
        </w:rPr>
        <w:t xml:space="preserve"> 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при</w:t>
      </w:r>
      <w:r>
        <w:rPr>
          <w:sz w:val="20"/>
          <w:lang w:val="en-US"/>
        </w:rPr>
        <w:t xml:space="preserve"> R</w:t>
      </w:r>
      <w:r>
        <w:rPr>
          <w:sz w:val="20"/>
          <w:vertAlign w:val="subscript"/>
        </w:rPr>
        <w:t>б</w:t>
      </w:r>
      <w:r>
        <w:rPr>
          <w:sz w:val="20"/>
          <w:vertAlign w:val="subscript"/>
          <w:lang w:val="en-US"/>
        </w:rPr>
        <w:t xml:space="preserve"> </w:t>
      </w:r>
      <w:r>
        <w:rPr>
          <w:sz w:val="20"/>
        </w:rPr>
        <w:sym w:font="Symbol" w:char="F0A3"/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h</w:t>
      </w:r>
      <w:r>
        <w:rPr>
          <w:sz w:val="20"/>
        </w:rPr>
        <w:t>,</w:t>
      </w:r>
      <w:r>
        <w:rPr>
          <w:sz w:val="20"/>
          <w:vertAlign w:val="subscript"/>
        </w:rPr>
        <w:t xml:space="preserve">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= </w:t>
      </w:r>
      <w:r>
        <w:rPr>
          <w:sz w:val="20"/>
          <w:lang w:val="en-US"/>
        </w:rPr>
        <w:t>h + 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при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R</w:t>
      </w:r>
      <w:r>
        <w:rPr>
          <w:sz w:val="20"/>
          <w:vertAlign w:val="subscript"/>
          <w:lang w:val="en-US"/>
        </w:rPr>
        <w:t>б</w:t>
      </w:r>
      <w:r>
        <w:rPr>
          <w:i/>
          <w:sz w:val="20"/>
          <w:lang w:val="en-US"/>
        </w:rPr>
        <w:t xml:space="preserve"> &gt;</w:t>
      </w:r>
      <w:r>
        <w:rPr>
          <w:i/>
          <w:sz w:val="20"/>
        </w:rPr>
        <w:t xml:space="preserve"> h,</w:t>
      </w:r>
      <w:r>
        <w:rPr>
          <w:sz w:val="20"/>
        </w:rPr>
        <w:t xml:space="preserve"> внутри которого расположен источник возможного выделения ГГ. Для ЛВЖ геометрически зона, ограниченная НКПР п</w:t>
      </w:r>
      <w:r>
        <w:rPr>
          <w:sz w:val="20"/>
        </w:rPr>
        <w:t xml:space="preserve">аров, будет представлять цилиндр с основанием радиусом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и высотой</w:t>
      </w:r>
      <w:r>
        <w:rPr>
          <w:sz w:val="20"/>
          <w:lang w:val="en-US"/>
        </w:rPr>
        <w:t xml:space="preserve"> Z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= </w:t>
      </w:r>
      <w:r>
        <w:rPr>
          <w:sz w:val="20"/>
          <w:lang w:val="en-US"/>
        </w:rPr>
        <w:t>Z</w:t>
      </w:r>
      <w:r>
        <w:rPr>
          <w:sz w:val="20"/>
          <w:vertAlign w:val="subscript"/>
        </w:rPr>
        <w:t>НКПР</w:t>
      </w:r>
      <w:r>
        <w:rPr>
          <w:sz w:val="20"/>
          <w:vertAlign w:val="subscript"/>
          <w:lang w:val="en-US"/>
        </w:rPr>
        <w:t xml:space="preserve"> </w:t>
      </w:r>
      <w:r>
        <w:rPr>
          <w:sz w:val="20"/>
        </w:rPr>
        <w:t xml:space="preserve">высоте источника паров ЛВЖ </w:t>
      </w:r>
      <w:r>
        <w:rPr>
          <w:i/>
          <w:sz w:val="20"/>
        </w:rPr>
        <w:t>h &lt;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Z</w:t>
      </w:r>
      <w:r>
        <w:rPr>
          <w:sz w:val="20"/>
          <w:vertAlign w:val="subscript"/>
        </w:rPr>
        <w:t>НКПР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и </w:t>
      </w:r>
      <w:r>
        <w:rPr>
          <w:sz w:val="20"/>
          <w:lang w:val="en-US"/>
        </w:rPr>
        <w:t xml:space="preserve"> Z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=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 +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Z</w:t>
      </w:r>
      <w:r>
        <w:rPr>
          <w:sz w:val="20"/>
          <w:vertAlign w:val="subscript"/>
        </w:rPr>
        <w:t>НКПР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при </w:t>
      </w:r>
      <w:r>
        <w:rPr>
          <w:sz w:val="20"/>
          <w:lang w:val="en-US"/>
        </w:rPr>
        <w:t xml:space="preserve">h </w:t>
      </w:r>
      <w:r>
        <w:rPr>
          <w:sz w:val="20"/>
          <w:lang w:val="en-US"/>
        </w:rPr>
        <w:sym w:font="Symbol" w:char="F0B3"/>
      </w:r>
      <w:r>
        <w:rPr>
          <w:sz w:val="20"/>
          <w:lang w:val="en-US"/>
        </w:rPr>
        <w:t xml:space="preserve"> Z</w:t>
      </w:r>
      <w:r>
        <w:rPr>
          <w:sz w:val="20"/>
          <w:vertAlign w:val="subscript"/>
        </w:rPr>
        <w:t>НКПР</w:t>
      </w:r>
      <w:r>
        <w:rPr>
          <w:sz w:val="20"/>
          <w:lang w:val="en-US"/>
        </w:rPr>
        <w:t xml:space="preserve">. </w:t>
      </w:r>
      <w:r>
        <w:rPr>
          <w:sz w:val="20"/>
        </w:rPr>
        <w:t>За начало отсчета принимают внешние габаритные размеры аппаратов, установок, трубопроводов и т. п.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Б.2.3 Во всех случаях значения расстояний </w:t>
      </w:r>
      <w:r>
        <w:rPr>
          <w:sz w:val="20"/>
          <w:lang w:val="en-US"/>
        </w:rPr>
        <w:t>X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  <w:lang w:val="en-US"/>
        </w:rPr>
        <w:t xml:space="preserve"> 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должны быть не менее 0,3 м для ГГ и ЛВЖ.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Примеры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1. Определить размеры зоны, ограниченной НКПР паров, образующейся при аварийной разгерметизации аппарата с ацетоном, при работающей и неработающей обще</w:t>
      </w:r>
      <w:r>
        <w:rPr>
          <w:sz w:val="20"/>
        </w:rPr>
        <w:t>обменной вентиляции.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Данные для расчета 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центре помещения размером 40 х 40 м и высотой</w:t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= 3 м установлен аппарат с ацетоном. Аппарат представляет собой цилиндр с основанием диаметром</w:t>
      </w:r>
      <w:r>
        <w:rPr>
          <w:sz w:val="20"/>
          <w:lang w:val="en-US"/>
        </w:rPr>
        <w:t xml:space="preserve"> d</w:t>
      </w:r>
      <w:r>
        <w:rPr>
          <w:sz w:val="20"/>
          <w:vertAlign w:val="subscript"/>
          <w:lang w:val="en-US"/>
        </w:rPr>
        <w:t>a</w:t>
      </w:r>
      <w:r>
        <w:rPr>
          <w:sz w:val="20"/>
        </w:rPr>
        <w:t xml:space="preserve"> = 0,5 м и высотой</w:t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  <w:lang w:val="en-US"/>
        </w:rPr>
        <w:t>a</w:t>
      </w:r>
      <w:r>
        <w:rPr>
          <w:sz w:val="20"/>
        </w:rPr>
        <w:t xml:space="preserve"> = 1 м, в котором содержится 25 кг ацетона. Расчетная температура в помещении t</w:t>
      </w:r>
      <w:r>
        <w:rPr>
          <w:sz w:val="20"/>
          <w:vertAlign w:val="subscript"/>
        </w:rPr>
        <w:t>p</w:t>
      </w:r>
      <w:r>
        <w:rPr>
          <w:sz w:val="20"/>
        </w:rPr>
        <w:t xml:space="preserve"> = 30 °С. Плотность паров ацетона 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а</w:t>
      </w:r>
      <w:r>
        <w:rPr>
          <w:sz w:val="20"/>
        </w:rPr>
        <w:t xml:space="preserve"> при</w:t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  <w:lang w:val="en-US"/>
        </w:rPr>
        <w:t>р</w:t>
      </w:r>
      <w:r>
        <w:rPr>
          <w:sz w:val="20"/>
        </w:rPr>
        <w:t xml:space="preserve"> равна 2,33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Давление насыщенных паров ацетона </w:t>
      </w:r>
      <w:r>
        <w:rPr>
          <w:sz w:val="20"/>
          <w:lang w:val="en-US"/>
        </w:rPr>
        <w:t>p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 при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р</w:t>
      </w:r>
      <w:r>
        <w:rPr>
          <w:sz w:val="20"/>
        </w:rPr>
        <w:t xml:space="preserve"> равно 37,73 кПа. Нижний концентрационный предел распространения пламени С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= 2,7 % (об.). В результате разгермет</w:t>
      </w:r>
      <w:r>
        <w:rPr>
          <w:sz w:val="20"/>
        </w:rPr>
        <w:t xml:space="preserve">изации аппарата в помещение поступит 25 кг паров ацетона за время испарения Т = 208 с. При работающей общеобменной вентиляции подвижность воздушной среды в помещении </w:t>
      </w:r>
      <w:r>
        <w:rPr>
          <w:sz w:val="20"/>
        </w:rPr>
        <w:sym w:font="Symbol" w:char="F075"/>
      </w:r>
      <w:r>
        <w:rPr>
          <w:sz w:val="20"/>
        </w:rPr>
        <w:t xml:space="preserve"> = 0,1 м/с.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Допустимые значения отклонений концентраций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Symbol" w:char="F064"/>
      </w:r>
      <w:r>
        <w:rPr>
          <w:sz w:val="20"/>
        </w:rPr>
        <w:t xml:space="preserve"> при уровне значимости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i/>
          <w:sz w:val="20"/>
        </w:rPr>
        <w:t xml:space="preserve"> =</w:t>
      </w:r>
      <w:r>
        <w:rPr>
          <w:sz w:val="20"/>
        </w:rPr>
        <w:t xml:space="preserve"> 0,05 будут равны: 1,27 — при работающей вентиляции; 1,25 — при неработающей вентиляции (</w:t>
      </w:r>
      <w:r>
        <w:rPr>
          <w:sz w:val="20"/>
        </w:rPr>
        <w:sym w:font="Symbol" w:char="F075"/>
      </w:r>
      <w:r>
        <w:rPr>
          <w:sz w:val="20"/>
        </w:rPr>
        <w:t xml:space="preserve"> = 0). Предэкспоненциальный множитель С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будет равен: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работающей вентиляции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position w:val="-28"/>
          <w:sz w:val="20"/>
        </w:rPr>
        <w:object w:dxaOrig="5240" w:dyaOrig="720">
          <v:shape id="_x0000_i1078" type="#_x0000_t75" style="width:261.75pt;height:36pt" o:ole="">
            <v:imagedata r:id="rId104" o:title=""/>
          </v:shape>
          <o:OLEObject Type="Embed" ProgID="Equation.3" ShapeID="_x0000_i1078" DrawAspect="Content" ObjectID="_1427205402" r:id="rId105"/>
        </w:object>
      </w:r>
      <w:r>
        <w:rPr>
          <w:sz w:val="20"/>
        </w:rPr>
        <w:t>% (об.),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С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 = 100р</w:t>
      </w:r>
      <w:r>
        <w:rPr>
          <w:sz w:val="20"/>
          <w:vertAlign w:val="subscript"/>
        </w:rPr>
        <w:t xml:space="preserve">н </w:t>
      </w:r>
      <w:r>
        <w:rPr>
          <w:sz w:val="20"/>
        </w:rPr>
        <w:t>/р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= 100 </w:t>
      </w:r>
      <w:r>
        <w:rPr>
          <w:sz w:val="20"/>
        </w:rPr>
        <w:sym w:font="Times New Roman" w:char="00B7"/>
      </w:r>
      <w:r>
        <w:rPr>
          <w:sz w:val="20"/>
        </w:rPr>
        <w:t xml:space="preserve"> 37,73/101 </w:t>
      </w:r>
      <w:r>
        <w:rPr>
          <w:i/>
          <w:sz w:val="20"/>
        </w:rPr>
        <w:t>=</w:t>
      </w:r>
      <w:r>
        <w:rPr>
          <w:sz w:val="20"/>
        </w:rPr>
        <w:t xml:space="preserve"> 37,36 % (об.),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V</w:t>
      </w:r>
      <w:r>
        <w:rPr>
          <w:rFonts w:ascii="Times New Roman" w:hAnsi="Times New Roman"/>
          <w:sz w:val="20"/>
          <w:vertAlign w:val="subscript"/>
        </w:rPr>
        <w:t>св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t>0,8</w:t>
      </w:r>
      <w:r>
        <w:rPr>
          <w:rFonts w:ascii="Times New Roman" w:hAnsi="Times New Roman"/>
          <w:sz w:val="20"/>
          <w:lang w:val="en-US"/>
        </w:rPr>
        <w:t xml:space="preserve"> V</w:t>
      </w:r>
      <w:r>
        <w:rPr>
          <w:rFonts w:ascii="Times New Roman" w:hAnsi="Times New Roman"/>
          <w:sz w:val="20"/>
          <w:vertAlign w:val="subscript"/>
        </w:rPr>
        <w:t>п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=</w:t>
      </w:r>
      <w:r>
        <w:rPr>
          <w:rFonts w:ascii="Times New Roman" w:hAnsi="Times New Roman"/>
          <w:sz w:val="20"/>
        </w:rPr>
        <w:t xml:space="preserve"> 0,8 </w:t>
      </w:r>
      <w:r>
        <w:rPr>
          <w:rFonts w:ascii="Times New Roman" w:hAnsi="Times New Roman"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40 </w:t>
      </w:r>
      <w:r>
        <w:rPr>
          <w:rFonts w:ascii="Times New Roman" w:hAnsi="Times New Roman"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40 </w:t>
      </w:r>
      <w:r>
        <w:rPr>
          <w:rFonts w:ascii="Times New Roman" w:hAnsi="Times New Roman"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3 = 3840 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неработающей вентиляции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28"/>
          <w:sz w:val="20"/>
        </w:rPr>
        <w:object w:dxaOrig="5240" w:dyaOrig="720">
          <v:shape id="_x0000_i1079" type="#_x0000_t75" style="width:261.75pt;height:36pt" o:ole="">
            <v:imagedata r:id="rId106" o:title=""/>
          </v:shape>
          <o:OLEObject Type="Embed" ProgID="Equation.3" ShapeID="_x0000_i1079" DrawAspect="Content" ObjectID="_1427205403" r:id="rId107"/>
        </w:object>
      </w:r>
      <w:r>
        <w:rPr>
          <w:rFonts w:ascii="Times New Roman" w:hAnsi="Times New Roman"/>
          <w:sz w:val="20"/>
        </w:rPr>
        <w:t>% (об.).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Расстояния </w:t>
      </w:r>
      <w:r>
        <w:rPr>
          <w:sz w:val="20"/>
          <w:lang w:val="en-US"/>
        </w:rPr>
        <w:t>X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  <w:lang w:val="en-US"/>
        </w:rPr>
        <w:t xml:space="preserve"> 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t>составят: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работающей вентиляции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6140" w:dyaOrig="680">
          <v:shape id="_x0000_i1080" type="#_x0000_t75" style="width:306.75pt;height:33.75pt" o:ole="">
            <v:imagedata r:id="rId108" o:title=""/>
          </v:shape>
          <o:OLEObject Type="Embed" ProgID="Equation.3" ShapeID="_x0000_i1080" DrawAspect="Content" ObjectID="_1427205404" r:id="rId109"/>
        </w:object>
      </w:r>
      <w:r>
        <w:rPr>
          <w:sz w:val="20"/>
        </w:rPr>
        <w:t xml:space="preserve"> м</w: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6160" w:dyaOrig="680">
          <v:shape id="_x0000_i1081" type="#_x0000_t75" style="width:308.25pt;height:33.75pt" o:ole="">
            <v:imagedata r:id="rId110" o:title=""/>
          </v:shape>
          <o:OLEObject Type="Embed" ProgID="Equation.3" ShapeID="_x0000_i1081" DrawAspect="Content" ObjectID="_1427205405" r:id="rId111"/>
        </w:object>
      </w:r>
      <w:r>
        <w:rPr>
          <w:sz w:val="20"/>
        </w:rPr>
        <w:t xml:space="preserve"> м</w: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6039" w:dyaOrig="680">
          <v:shape id="_x0000_i1082" type="#_x0000_t75" style="width:302.25pt;height:33.75pt" o:ole="">
            <v:imagedata r:id="rId112" o:title=""/>
          </v:shape>
          <o:OLEObject Type="Embed" ProgID="Equation.3" ShapeID="_x0000_i1082" DrawAspect="Content" ObjectID="_1427205406" r:id="rId113"/>
        </w:object>
      </w:r>
      <w:r>
        <w:rPr>
          <w:sz w:val="20"/>
        </w:rPr>
        <w:t>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неработающей вентиляции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4180" w:dyaOrig="680">
          <v:shape id="_x0000_i1083" type="#_x0000_t75" style="width:209.25pt;height:33.75pt" o:ole="">
            <v:imagedata r:id="rId114" o:title=""/>
          </v:shape>
          <o:OLEObject Type="Embed" ProgID="Equation.3" ShapeID="_x0000_i1083" DrawAspect="Content" ObjectID="_1427205407" r:id="rId115"/>
        </w:object>
      </w:r>
      <w:r>
        <w:rPr>
          <w:sz w:val="20"/>
        </w:rPr>
        <w:t xml:space="preserve"> м</w: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4160" w:dyaOrig="680">
          <v:shape id="_x0000_i1084" type="#_x0000_t75" style="width:207.75pt;height:33.75pt" o:ole="">
            <v:imagedata r:id="rId116" o:title=""/>
          </v:shape>
          <o:OLEObject Type="Embed" ProgID="Equation.3" ShapeID="_x0000_i1084" DrawAspect="Content" ObjectID="_1427205408" r:id="rId117"/>
        </w:object>
      </w:r>
      <w:r>
        <w:rPr>
          <w:sz w:val="20"/>
        </w:rPr>
        <w:t xml:space="preserve"> м</w: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4099" w:dyaOrig="680">
          <v:shape id="_x0000_i1085" type="#_x0000_t75" style="width:204.75pt;height:33.75pt" o:ole="">
            <v:imagedata r:id="rId118" o:title=""/>
          </v:shape>
          <o:OLEObject Type="Embed" ProgID="Equation.3" ShapeID="_x0000_i1085" DrawAspect="Content" ObjectID="_1427205409" r:id="rId119"/>
        </w:object>
      </w:r>
      <w:r>
        <w:rPr>
          <w:sz w:val="20"/>
        </w:rPr>
        <w:t>м.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rPr>
          <w:sz w:val="20"/>
        </w:rPr>
      </w:pPr>
      <w:r>
        <w:rPr>
          <w:sz w:val="20"/>
        </w:rPr>
        <w:t xml:space="preserve">Таким образом, для ацетона геометрически зона, ограниченная НКПР паров, будет представлять собой цилиндр с основанием радиусом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>б</w:t>
      </w:r>
      <w:r>
        <w:rPr>
          <w:sz w:val="20"/>
          <w:lang w:val="en-US"/>
        </w:rPr>
        <w:t xml:space="preserve"> </w:t>
      </w:r>
      <w:r>
        <w:rPr>
          <w:sz w:val="20"/>
        </w:rPr>
        <w:t>и высотой</w:t>
      </w:r>
      <w:r>
        <w:rPr>
          <w:sz w:val="20"/>
          <w:lang w:val="en-US"/>
        </w:rPr>
        <w:t xml:space="preserve"> Z</w:t>
      </w:r>
      <w:r>
        <w:rPr>
          <w:sz w:val="20"/>
          <w:vertAlign w:val="subscript"/>
        </w:rPr>
        <w:t>б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z w:val="20"/>
          <w:lang w:val="en-US"/>
        </w:rPr>
        <w:t xml:space="preserve"> h</w:t>
      </w:r>
      <w:r>
        <w:rPr>
          <w:i/>
          <w:sz w:val="20"/>
          <w:vertAlign w:val="subscript"/>
        </w:rPr>
        <w:t>а</w:t>
      </w:r>
      <w:r>
        <w:rPr>
          <w:i/>
          <w:sz w:val="20"/>
          <w:lang w:val="en-US"/>
        </w:rPr>
        <w:t>+Z</w:t>
      </w:r>
      <w:r>
        <w:rPr>
          <w:sz w:val="20"/>
          <w:vertAlign w:val="subscript"/>
        </w:rPr>
        <w:t>НКПР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так как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а</w:t>
      </w:r>
      <w:r>
        <w:rPr>
          <w:sz w:val="20"/>
        </w:rPr>
        <w:t xml:space="preserve"> &gt;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HKHP</w:t>
      </w:r>
      <w:r>
        <w:rPr>
          <w:smallCaps/>
          <w:sz w:val="20"/>
          <w:lang w:val="en-US"/>
        </w:rPr>
        <w:t xml:space="preserve">, </w:t>
      </w:r>
      <w:r>
        <w:rPr>
          <w:sz w:val="20"/>
        </w:rPr>
        <w:t>пр</w:t>
      </w:r>
      <w:r>
        <w:rPr>
          <w:sz w:val="20"/>
        </w:rPr>
        <w:t>и работающей вентиляции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Z</w:t>
      </w:r>
      <w:r>
        <w:rPr>
          <w:sz w:val="20"/>
          <w:vertAlign w:val="subscript"/>
        </w:rPr>
        <w:t xml:space="preserve">б </w:t>
      </w:r>
      <w:r>
        <w:rPr>
          <w:sz w:val="20"/>
        </w:rPr>
        <w:t>= 1 + 0,2 = 1,2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м,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 xml:space="preserve">б </w:t>
      </w:r>
      <w:r>
        <w:rPr>
          <w:sz w:val="20"/>
        </w:rPr>
        <w:t>= 9,01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неработающей вентиляции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Z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= 1 + 0,03 = 1,03 м,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 xml:space="preserve">б </w:t>
      </w:r>
      <w:r>
        <w:rPr>
          <w:i/>
          <w:sz w:val="20"/>
        </w:rPr>
        <w:t>=</w:t>
      </w:r>
      <w:r>
        <w:rPr>
          <w:sz w:val="20"/>
        </w:rPr>
        <w:t xml:space="preserve"> 10,56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За начало отсчета принимают внешние габаритные размеры аппарата.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2. Определить размеры зоны, ограниченной НКПР газов, образующейся при аварийной разгерметизации газового баллона с метаном, при работающей и неработающей вентиляции.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На полу помещения размером 13 х 13 м и высотой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= 3 м находится баллон с 0,28 кг метана. Газовый баллон имеет высоту</w:t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  <w:lang w:val="en-US"/>
        </w:rPr>
        <w:t>б</w:t>
      </w:r>
      <w:r>
        <w:rPr>
          <w:sz w:val="20"/>
        </w:rPr>
        <w:t xml:space="preserve"> = 1,5 м. Расче</w:t>
      </w:r>
      <w:r>
        <w:rPr>
          <w:sz w:val="20"/>
        </w:rPr>
        <w:t xml:space="preserve">тная температура в помещении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= 30 °С. Плотность метана 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м</w:t>
      </w:r>
      <w:r>
        <w:rPr>
          <w:sz w:val="20"/>
        </w:rPr>
        <w:t xml:space="preserve"> при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равна 0,645 кг/м</w:t>
      </w:r>
      <w:r>
        <w:rPr>
          <w:sz w:val="20"/>
          <w:vertAlign w:val="superscript"/>
        </w:rPr>
        <w:t>3</w:t>
      </w:r>
      <w:r>
        <w:rPr>
          <w:sz w:val="20"/>
        </w:rPr>
        <w:t>. Нижний концентрационный предел распространения пламени метана С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=</w:t>
      </w:r>
      <w:r>
        <w:rPr>
          <w:sz w:val="20"/>
        </w:rPr>
        <w:t xml:space="preserve"> 5,28 % (об.). При работающей общеобменной вентиляции подвижность воздушной среды в помещении </w:t>
      </w:r>
      <w:r>
        <w:rPr>
          <w:sz w:val="20"/>
        </w:rPr>
        <w:sym w:font="Symbol" w:char="F075"/>
      </w:r>
      <w:r>
        <w:rPr>
          <w:sz w:val="20"/>
        </w:rPr>
        <w:t xml:space="preserve"> = 0,1 м/с.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Допустимые отклонения концентраций при уровне значимости </w:t>
      </w:r>
      <w:r>
        <w:rPr>
          <w:i/>
          <w:sz w:val="20"/>
        </w:rPr>
        <w:t>Q</w:t>
      </w:r>
      <w:r>
        <w:rPr>
          <w:sz w:val="20"/>
        </w:rPr>
        <w:t xml:space="preserve"> = 0,05 будут равны: 1,37 при работаюшей вентиляции; 1,38 при неработающей вентиляции (</w:t>
      </w:r>
      <w:r>
        <w:rPr>
          <w:sz w:val="20"/>
        </w:rPr>
        <w:sym w:font="Symbol" w:char="F075"/>
      </w:r>
      <w:r>
        <w:rPr>
          <w:sz w:val="20"/>
        </w:rPr>
        <w:t xml:space="preserve"> = 0).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Предэкспоненциальный множитель С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будет равен: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работающей вентиляции</w:t>
      </w:r>
    </w:p>
    <w:p w:rsidR="00000000" w:rsidRDefault="005173B2">
      <w:pPr>
        <w:spacing w:line="240" w:lineRule="auto"/>
        <w:ind w:firstLine="284"/>
      </w:pPr>
      <w:r>
        <w:rPr>
          <w:position w:val="-26"/>
          <w:sz w:val="20"/>
        </w:rPr>
        <w:object w:dxaOrig="5000" w:dyaOrig="600">
          <v:shape id="_x0000_i1086" type="#_x0000_t75" style="width:249.75pt;height:30pt" o:ole="">
            <v:imagedata r:id="rId120" o:title=""/>
          </v:shape>
          <o:OLEObject Type="Embed" ProgID="Equation.3" ShapeID="_x0000_i1086" DrawAspect="Content" ObjectID="_1427205410" r:id="rId121"/>
        </w:object>
      </w:r>
      <w:r>
        <w:t>% (об.);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неработающей вентиляции</w:t>
      </w:r>
    </w:p>
    <w:p w:rsidR="00000000" w:rsidRDefault="005173B2">
      <w:pPr>
        <w:spacing w:line="240" w:lineRule="auto"/>
        <w:ind w:firstLine="284"/>
      </w:pPr>
      <w:r>
        <w:rPr>
          <w:position w:val="-26"/>
          <w:sz w:val="20"/>
        </w:rPr>
        <w:object w:dxaOrig="5080" w:dyaOrig="600">
          <v:shape id="_x0000_i1087" type="#_x0000_t75" style="width:254.25pt;height:30pt" o:ole="">
            <v:imagedata r:id="rId122" o:title=""/>
          </v:shape>
          <o:OLEObject Type="Embed" ProgID="Equation.3" ShapeID="_x0000_i1087" DrawAspect="Content" ObjectID="_1427205411" r:id="rId123"/>
        </w:object>
      </w:r>
      <w:r>
        <w:t>% (об.);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Расстояния </w:t>
      </w:r>
      <w:r>
        <w:rPr>
          <w:sz w:val="20"/>
          <w:lang w:val="en-US"/>
        </w:rPr>
        <w:t>X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  <w:lang w:val="en-US"/>
        </w:rPr>
        <w:t xml:space="preserve"> 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mallCaps/>
          <w:sz w:val="20"/>
        </w:rPr>
        <w:t xml:space="preserve"> </w:t>
      </w:r>
      <w:r>
        <w:rPr>
          <w:sz w:val="20"/>
        </w:rPr>
        <w:t>составят: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работающей вентиляции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5580" w:dyaOrig="680">
          <v:shape id="_x0000_i1088" type="#_x0000_t75" style="width:279pt;height:33.75pt" o:ole="">
            <v:imagedata r:id="rId124" o:title=""/>
          </v:shape>
          <o:OLEObject Type="Embed" ProgID="Equation.3" ShapeID="_x0000_i1088" DrawAspect="Content" ObjectID="_1427205412" r:id="rId125"/>
        </w:objec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5600" w:dyaOrig="680">
          <v:shape id="_x0000_i1089" type="#_x0000_t75" style="width:279.75pt;height:33.75pt" o:ole="">
            <v:imagedata r:id="rId126" o:title=""/>
          </v:shape>
          <o:OLEObject Type="Embed" ProgID="Equation.3" ShapeID="_x0000_i1089" DrawAspect="Content" ObjectID="_1427205413" r:id="rId127"/>
        </w:objec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5580" w:dyaOrig="680">
          <v:shape id="_x0000_i1090" type="#_x0000_t75" style="width:279pt;height:33.75pt" o:ole="">
            <v:imagedata r:id="rId128" o:title=""/>
          </v:shape>
          <o:OLEObject Type="Embed" ProgID="Equation.3" ShapeID="_x0000_i1090" DrawAspect="Content" ObjectID="_1427205414" r:id="rId129"/>
        </w:objec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mallCaps/>
          <w:sz w:val="20"/>
        </w:rPr>
      </w:pPr>
      <w:r>
        <w:rPr>
          <w:sz w:val="20"/>
        </w:rPr>
        <w:t xml:space="preserve">следовательно </w:t>
      </w:r>
      <w:r>
        <w:rPr>
          <w:sz w:val="20"/>
          <w:lang w:val="en-US"/>
        </w:rPr>
        <w:t xml:space="preserve"> X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  <w:lang w:val="en-US"/>
        </w:rPr>
        <w:t xml:space="preserve"> Y</w:t>
      </w:r>
      <w:r>
        <w:rPr>
          <w:sz w:val="20"/>
          <w:vertAlign w:val="subscript"/>
        </w:rPr>
        <w:t>НКПР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sz w:val="20"/>
        </w:rPr>
        <w:t>Z</w:t>
      </w:r>
      <w:r>
        <w:rPr>
          <w:sz w:val="20"/>
          <w:vertAlign w:val="subscript"/>
        </w:rPr>
        <w:t>НКПР</w:t>
      </w:r>
      <w:r>
        <w:rPr>
          <w:smallCaps/>
          <w:sz w:val="20"/>
        </w:rPr>
        <w:t xml:space="preserve"> = 0;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неработающей вентиляции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3760" w:dyaOrig="680">
          <v:shape id="_x0000_i1091" type="#_x0000_t75" style="width:188.25pt;height:33.75pt" o:ole="">
            <v:imagedata r:id="rId130" o:title=""/>
          </v:shape>
          <o:OLEObject Type="Embed" ProgID="Equation.3" ShapeID="_x0000_i1091" DrawAspect="Content" ObjectID="_1427205415" r:id="rId131"/>
        </w:object>
      </w:r>
      <w:r>
        <w:rPr>
          <w:sz w:val="20"/>
        </w:rPr>
        <w:t xml:space="preserve"> м</w: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3739" w:dyaOrig="680">
          <v:shape id="_x0000_i1092" type="#_x0000_t75" style="width:186.75pt;height:33.75pt" o:ole="">
            <v:imagedata r:id="rId132" o:title=""/>
          </v:shape>
          <o:OLEObject Type="Embed" ProgID="Equation.3" ShapeID="_x0000_i1092" DrawAspect="Content" ObjectID="_1427205416" r:id="rId133"/>
        </w:object>
      </w:r>
      <w:r>
        <w:rPr>
          <w:sz w:val="20"/>
        </w:rPr>
        <w:t xml:space="preserve"> м</w: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3700" w:dyaOrig="680">
          <v:shape id="_x0000_i1093" type="#_x0000_t75" style="width:185.25pt;height:33.75pt" o:ole="">
            <v:imagedata r:id="rId134" o:title=""/>
          </v:shape>
          <o:OLEObject Type="Embed" ProgID="Equation.3" ShapeID="_x0000_i1093" DrawAspect="Content" ObjectID="_1427205417" r:id="rId135"/>
        </w:object>
      </w:r>
      <w:r>
        <w:rPr>
          <w:sz w:val="20"/>
        </w:rPr>
        <w:t>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Таким образом, для метана при неработающей вентиляции геометрически зона, ограниченная НКПР газов, будет представлять собой цилиндр с основанием радиусом </w:t>
      </w:r>
      <w:r>
        <w:rPr>
          <w:sz w:val="20"/>
          <w:lang w:val="en-US"/>
        </w:rPr>
        <w:t>R</w:t>
      </w:r>
      <w:r>
        <w:rPr>
          <w:sz w:val="20"/>
          <w:vertAlign w:val="subscript"/>
        </w:rPr>
        <w:t>б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=</w:t>
      </w:r>
      <w:r>
        <w:rPr>
          <w:sz w:val="20"/>
        </w:rPr>
        <w:t xml:space="preserve"> 3,34</w:t>
      </w:r>
      <w:r>
        <w:rPr>
          <w:sz w:val="20"/>
        </w:rPr>
        <w:t xml:space="preserve"> м и высотой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б</w:t>
      </w:r>
      <w:r>
        <w:rPr>
          <w:sz w:val="20"/>
          <w:vertAlign w:val="subscript"/>
          <w:lang w:val="en-US"/>
        </w:rPr>
        <w:t xml:space="preserve"> </w:t>
      </w:r>
      <w:r>
        <w:rPr>
          <w:sz w:val="20"/>
        </w:rPr>
        <w:t>=</w:t>
      </w:r>
      <w:r>
        <w:rPr>
          <w:sz w:val="20"/>
          <w:lang w:val="en-US"/>
        </w:rPr>
        <w:t xml:space="preserve"> h </w:t>
      </w:r>
      <w:r>
        <w:rPr>
          <w:sz w:val="20"/>
        </w:rPr>
        <w:t>+</w:t>
      </w:r>
      <w:r>
        <w:rPr>
          <w:sz w:val="20"/>
          <w:lang w:val="en-US"/>
        </w:rPr>
        <w:t xml:space="preserve"> R</w:t>
      </w:r>
      <w:r>
        <w:rPr>
          <w:sz w:val="20"/>
          <w:vertAlign w:val="subscript"/>
        </w:rPr>
        <w:t>б</w:t>
      </w:r>
      <w:r>
        <w:rPr>
          <w:sz w:val="20"/>
          <w:vertAlign w:val="subscript"/>
          <w:lang w:val="en-US"/>
        </w:rPr>
        <w:t xml:space="preserve"> </w:t>
      </w:r>
      <w:r>
        <w:rPr>
          <w:sz w:val="20"/>
        </w:rPr>
        <w:t>=</w:t>
      </w:r>
      <w:r>
        <w:rPr>
          <w:sz w:val="20"/>
          <w:lang w:val="en-US"/>
        </w:rPr>
        <w:t xml:space="preserve"> </w:t>
      </w:r>
      <w:r>
        <w:rPr>
          <w:sz w:val="20"/>
        </w:rPr>
        <w:t>3</w:t>
      </w:r>
      <w:r>
        <w:rPr>
          <w:sz w:val="20"/>
          <w:lang w:val="en-US"/>
        </w:rPr>
        <w:t xml:space="preserve"> </w:t>
      </w:r>
      <w:r>
        <w:rPr>
          <w:sz w:val="20"/>
        </w:rPr>
        <w:t>+</w:t>
      </w:r>
      <w:r>
        <w:rPr>
          <w:sz w:val="20"/>
          <w:lang w:val="en-US"/>
        </w:rPr>
        <w:t xml:space="preserve"> </w:t>
      </w:r>
      <w:r>
        <w:rPr>
          <w:sz w:val="20"/>
        </w:rPr>
        <w:t>3,34</w:t>
      </w:r>
      <w:r>
        <w:rPr>
          <w:sz w:val="20"/>
          <w:lang w:val="en-US"/>
        </w:rPr>
        <w:t xml:space="preserve"> </w:t>
      </w:r>
      <w:r>
        <w:rPr>
          <w:sz w:val="20"/>
        </w:rPr>
        <w:t>=</w:t>
      </w:r>
      <w:r>
        <w:rPr>
          <w:sz w:val="20"/>
          <w:lang w:val="en-US"/>
        </w:rPr>
        <w:t xml:space="preserve"> </w:t>
      </w:r>
      <w:r>
        <w:rPr>
          <w:sz w:val="20"/>
        </w:rPr>
        <w:t>6,34 м. Ввиду того, что</w:t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расчетное больше высоты помещения</w:t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= 3 м, за высоту зоны, ограниченной НКПР газов, принимаем высоту помещения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i/>
          <w:sz w:val="20"/>
          <w:vertAlign w:val="subscript"/>
        </w:rPr>
        <w:t>б</w:t>
      </w:r>
      <w:r>
        <w:rPr>
          <w:sz w:val="20"/>
        </w:rPr>
        <w:t xml:space="preserve"> = 3 м.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ПРИЛОЖЕНИЕ В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(рекомендуемое)</w:t>
      </w: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МЕТОД РАСЧЕТА ИНТЕНСИВНОСТИ ТЕПЛОВОГО ИЗЛУЧЕНИЯ ПРИ ПОЖАРАХ ПРОЛИВОВ ЛВЖ И ГЖ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В. 1 Интенсивность теплового излучения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q,</w:t>
      </w:r>
      <w:r>
        <w:rPr>
          <w:sz w:val="20"/>
        </w:rPr>
        <w:t xml:space="preserve"> кВт/м</w:t>
      </w:r>
      <w:r>
        <w:rPr>
          <w:sz w:val="20"/>
          <w:vertAlign w:val="superscript"/>
        </w:rPr>
        <w:t>2</w:t>
      </w:r>
      <w:r>
        <w:rPr>
          <w:sz w:val="20"/>
        </w:rPr>
        <w:t>,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  <w:lang w:val="en-US"/>
        </w:rPr>
        <w:t>q</w:t>
      </w:r>
      <w:r>
        <w:rPr>
          <w:i/>
          <w:sz w:val="24"/>
        </w:rPr>
        <w:t xml:space="preserve"> = </w:t>
      </w:r>
      <w:r>
        <w:rPr>
          <w:i/>
          <w:sz w:val="24"/>
          <w:lang w:val="en-US"/>
        </w:rPr>
        <w:t>E</w:t>
      </w:r>
      <w:r>
        <w:rPr>
          <w:i/>
          <w:sz w:val="24"/>
          <w:vertAlign w:val="subscript"/>
          <w:lang w:val="en-US"/>
        </w:rPr>
        <w:t>f</w:t>
      </w:r>
      <w:r>
        <w:rPr>
          <w:i/>
          <w:sz w:val="24"/>
        </w:rPr>
        <w:t xml:space="preserve"> </w:t>
      </w:r>
      <w:r>
        <w:rPr>
          <w:i/>
          <w:sz w:val="24"/>
        </w:rPr>
        <w:sym w:font="Times New Roman" w:char="00B7"/>
      </w:r>
      <w:r>
        <w:rPr>
          <w:i/>
          <w:sz w:val="24"/>
        </w:rPr>
        <w:t xml:space="preserve"> </w:t>
      </w:r>
      <w:r>
        <w:rPr>
          <w:i/>
          <w:sz w:val="24"/>
          <w:lang w:val="en-US"/>
        </w:rPr>
        <w:t>F</w:t>
      </w:r>
      <w:r>
        <w:rPr>
          <w:i/>
          <w:sz w:val="24"/>
          <w:vertAlign w:val="subscript"/>
          <w:lang w:val="en-US"/>
        </w:rPr>
        <w:t>q</w:t>
      </w:r>
      <w:r>
        <w:rPr>
          <w:i/>
          <w:sz w:val="24"/>
        </w:rPr>
        <w:t xml:space="preserve"> </w:t>
      </w:r>
      <w:r>
        <w:rPr>
          <w:i/>
          <w:sz w:val="24"/>
        </w:rPr>
        <w:sym w:font="Times New Roman" w:char="00B7"/>
      </w:r>
      <w:r>
        <w:rPr>
          <w:i/>
          <w:sz w:val="24"/>
        </w:rPr>
        <w:t xml:space="preserve"> </w:t>
      </w:r>
      <w:r>
        <w:rPr>
          <w:i/>
          <w:sz w:val="24"/>
        </w:rPr>
        <w:sym w:font="Symbol" w:char="F074"/>
      </w:r>
      <w:r>
        <w:rPr>
          <w:i/>
          <w:sz w:val="20"/>
          <w:lang w:val="en-US"/>
        </w:rPr>
        <w:t>,</w:t>
      </w:r>
      <w:r>
        <w:rPr>
          <w:sz w:val="20"/>
          <w:lang w:val="en-US"/>
        </w:rPr>
        <w:t xml:space="preserve">                                            (B.1)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4"/>
          <w:lang w:val="en-US"/>
        </w:rPr>
        <w:t>E</w:t>
      </w:r>
      <w:r>
        <w:rPr>
          <w:i/>
          <w:sz w:val="24"/>
          <w:vertAlign w:val="subscript"/>
          <w:lang w:val="en-US"/>
        </w:rPr>
        <w:t xml:space="preserve">f </w:t>
      </w:r>
      <w:r>
        <w:rPr>
          <w:i/>
          <w:sz w:val="20"/>
          <w:lang w:val="en-US"/>
        </w:rPr>
        <w:t>—</w:t>
      </w:r>
      <w:r>
        <w:rPr>
          <w:sz w:val="20"/>
        </w:rPr>
        <w:t xml:space="preserve"> среднеповерхностная плотность теплового излучения пламени, кВт/м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  <w:lang w:val="en-US"/>
        </w:rPr>
        <w:t>F</w:t>
      </w:r>
      <w:r>
        <w:rPr>
          <w:i/>
          <w:sz w:val="24"/>
          <w:vertAlign w:val="subscript"/>
          <w:lang w:val="en-US"/>
        </w:rPr>
        <w:t>q</w: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угловой коэффициент облученности;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4"/>
        </w:rPr>
        <w:sym w:font="Symbol" w:char="F074"/>
      </w:r>
      <w:r>
        <w:rPr>
          <w:sz w:val="20"/>
        </w:rPr>
        <w:t xml:space="preserve"> — коэффициент пропускания атмосферы.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В.2 </w:t>
      </w:r>
      <w:r>
        <w:rPr>
          <w:i/>
          <w:sz w:val="24"/>
        </w:rPr>
        <w:t>E</w:t>
      </w:r>
      <w:r>
        <w:rPr>
          <w:i/>
          <w:sz w:val="24"/>
          <w:vertAlign w:val="subscript"/>
        </w:rPr>
        <w:t>f</w:t>
      </w:r>
      <w:r>
        <w:rPr>
          <w:sz w:val="20"/>
        </w:rPr>
        <w:t xml:space="preserve"> принимают на основе имеющихся экспериментальных данных. Для некоторых жидких углеводородных топлив указанные данные приведены в таблице В. 1.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Таблица</w:t>
      </w:r>
      <w:r>
        <w:rPr>
          <w:sz w:val="20"/>
          <w:lang w:val="en-US"/>
        </w:rPr>
        <w:t xml:space="preserve"> B.1—</w:t>
      </w:r>
      <w:r>
        <w:rPr>
          <w:sz w:val="20"/>
        </w:rPr>
        <w:t xml:space="preserve"> Среднеповерхностная плотность теплового излучения пламени в зависимости от диаметра очага и удельная массовая скорость выгорания для некоторых жидких углеводородных топлив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870"/>
        <w:gridCol w:w="903"/>
        <w:gridCol w:w="779"/>
        <w:gridCol w:w="1134"/>
        <w:gridCol w:w="1134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Топливо</w:t>
            </w:r>
          </w:p>
        </w:tc>
        <w:tc>
          <w:tcPr>
            <w:tcW w:w="48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4"/>
                <w:lang w:val="en-US"/>
              </w:rPr>
              <w:t>E</w:t>
            </w:r>
            <w:r>
              <w:rPr>
                <w:i/>
                <w:sz w:val="24"/>
                <w:vertAlign w:val="subscript"/>
                <w:lang w:val="en-US"/>
              </w:rPr>
              <w:t>f</w:t>
            </w:r>
            <w:r>
              <w:rPr>
                <w:i/>
                <w:sz w:val="20"/>
              </w:rPr>
              <w:t>,</w:t>
            </w:r>
            <w:r>
              <w:rPr>
                <w:sz w:val="20"/>
              </w:rPr>
              <w:t xml:space="preserve"> кВт/м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, при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d,</w:t>
            </w:r>
            <w:r>
              <w:rPr>
                <w:sz w:val="20"/>
              </w:rPr>
              <w:t xml:space="preserve">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т</w:t>
            </w:r>
            <w:r>
              <w:rPr>
                <w:i/>
                <w:sz w:val="20"/>
                <w:lang w:val="en-US"/>
              </w:rPr>
              <w:t xml:space="preserve">, </w:t>
            </w:r>
            <w:r>
              <w:rPr>
                <w:sz w:val="20"/>
              </w:rPr>
              <w:t>кг/(м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sym w:font="Times New Roman" w:char="00B7"/>
            </w:r>
            <w:r>
              <w:rPr>
                <w:sz w:val="20"/>
              </w:rPr>
              <w:t xml:space="preserve"> 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СПГ (метан)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220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180 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130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z w:val="20"/>
              </w:rPr>
              <w:t xml:space="preserve">0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0,08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СУГ (пропан-бутан)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Бензин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Дизельное топливо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Нефть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Примечание— Для диаметров очага менее 10 м или более 50 м следует принимать </w:t>
            </w:r>
            <w:r>
              <w:rPr>
                <w:i/>
                <w:sz w:val="24"/>
                <w:lang w:val="en-US"/>
              </w:rPr>
              <w:t>E</w:t>
            </w:r>
            <w:r>
              <w:rPr>
                <w:i/>
                <w:sz w:val="24"/>
                <w:vertAlign w:val="subscript"/>
                <w:lang w:val="en-US"/>
              </w:rPr>
              <w:t>f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 такой же, как и для очагов диаметром 10 м и 50 м соответственно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отсутствии данных допускается </w:t>
      </w:r>
      <w:r>
        <w:rPr>
          <w:i/>
          <w:sz w:val="24"/>
          <w:lang w:val="en-US"/>
        </w:rPr>
        <w:t xml:space="preserve"> E</w:t>
      </w:r>
      <w:r>
        <w:rPr>
          <w:i/>
          <w:sz w:val="24"/>
          <w:vertAlign w:val="subscript"/>
          <w:lang w:val="en-US"/>
        </w:rPr>
        <w:t>f</w:t>
      </w:r>
      <w:r>
        <w:rPr>
          <w:i/>
          <w:sz w:val="20"/>
        </w:rPr>
        <w:t xml:space="preserve"> </w:t>
      </w:r>
      <w:r>
        <w:rPr>
          <w:sz w:val="20"/>
        </w:rPr>
        <w:t>принимать равной 100 кВт/м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для СУГ, 40 кВт/м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для нефтепродуктов.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8.3 Рассчитывают эффективный диаметр пролива </w:t>
      </w:r>
      <w:r>
        <w:rPr>
          <w:i/>
          <w:sz w:val="20"/>
        </w:rPr>
        <w:t>d,</w:t>
      </w:r>
      <w:r>
        <w:rPr>
          <w:sz w:val="20"/>
        </w:rPr>
        <w:t xml:space="preserve"> м, по формуле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4"/>
          <w:sz w:val="20"/>
          <w:lang w:val="en-US"/>
        </w:rPr>
        <w:object w:dxaOrig="780" w:dyaOrig="620">
          <v:shape id="_x0000_i1094" type="#_x0000_t75" style="width:39pt;height:30.75pt" o:ole="">
            <v:imagedata r:id="rId136" o:title=""/>
          </v:shape>
          <o:OLEObject Type="Embed" ProgID="Equation.3" ShapeID="_x0000_i1094" DrawAspect="Content" ObjectID="_1427205418" r:id="rId137"/>
        </w:object>
      </w:r>
      <w:r>
        <w:rPr>
          <w:sz w:val="20"/>
          <w:lang w:val="en-US"/>
        </w:rPr>
        <w:t xml:space="preserve">,                                   </w:t>
      </w:r>
      <w:r>
        <w:rPr>
          <w:sz w:val="20"/>
          <w:lang w:val="en-US"/>
        </w:rPr>
        <w:t xml:space="preserve">                 (</w:t>
      </w:r>
      <w:r>
        <w:rPr>
          <w:sz w:val="20"/>
        </w:rPr>
        <w:t>В.2</w:t>
      </w:r>
      <w:r>
        <w:rPr>
          <w:sz w:val="20"/>
          <w:lang w:val="en-US"/>
        </w:rPr>
        <w:t>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S</w:t>
      </w:r>
      <w:r>
        <w:rPr>
          <w:i/>
          <w:sz w:val="20"/>
        </w:rPr>
        <w:t xml:space="preserve"> —</w:t>
      </w:r>
      <w:r>
        <w:rPr>
          <w:sz w:val="20"/>
        </w:rPr>
        <w:t xml:space="preserve"> площадь пролива, 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8.4 Рассчитывают высоту пламени </w:t>
      </w:r>
      <w:r>
        <w:rPr>
          <w:i/>
          <w:sz w:val="20"/>
        </w:rPr>
        <w:t>Н,</w:t>
      </w:r>
      <w:r>
        <w:rPr>
          <w:sz w:val="20"/>
        </w:rPr>
        <w:t xml:space="preserve"> м, по формуле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32"/>
          <w:sz w:val="20"/>
          <w:lang w:val="en-US"/>
        </w:rPr>
        <w:object w:dxaOrig="1840" w:dyaOrig="800">
          <v:shape id="_x0000_i1095" type="#_x0000_t75" style="width:92.25pt;height:39.75pt" o:ole="">
            <v:imagedata r:id="rId138" o:title=""/>
          </v:shape>
          <o:OLEObject Type="Embed" ProgID="Equation.3" ShapeID="_x0000_i1095" DrawAspect="Content" ObjectID="_1427205419" r:id="rId139"/>
        </w:object>
      </w:r>
      <w:r>
        <w:rPr>
          <w:sz w:val="20"/>
          <w:lang w:val="en-US"/>
        </w:rPr>
        <w:t>,</w:t>
      </w:r>
      <w:r>
        <w:rPr>
          <w:sz w:val="20"/>
        </w:rPr>
        <w:t xml:space="preserve">                                 </w:t>
      </w:r>
      <w:r>
        <w:rPr>
          <w:sz w:val="20"/>
          <w:lang w:val="en-US"/>
        </w:rPr>
        <w:t>(</w:t>
      </w:r>
      <w:r>
        <w:rPr>
          <w:sz w:val="20"/>
        </w:rPr>
        <w:t>В.3</w:t>
      </w:r>
      <w:r>
        <w:rPr>
          <w:sz w:val="20"/>
          <w:lang w:val="en-US"/>
        </w:rPr>
        <w:t>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т —</w:t>
      </w:r>
      <w:r>
        <w:rPr>
          <w:sz w:val="20"/>
        </w:rPr>
        <w:t xml:space="preserve"> удельная массовая скорость выгорания топлива, кг/(м </w:t>
      </w:r>
      <w:r>
        <w:rPr>
          <w:sz w:val="20"/>
        </w:rPr>
        <w:sym w:font="Times New Roman" w:char="00B7"/>
      </w:r>
      <w:r>
        <w:rPr>
          <w:sz w:val="20"/>
        </w:rPr>
        <w:t xml:space="preserve"> с);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2"/>
      </w:r>
      <w:r>
        <w:rPr>
          <w:sz w:val="20"/>
          <w:vertAlign w:val="subscript"/>
        </w:rPr>
        <w:t>в</w:t>
      </w:r>
      <w:r>
        <w:rPr>
          <w:sz w:val="20"/>
        </w:rPr>
        <w:t xml:space="preserve"> — плотность окружающего воздуха,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g—</w:t>
      </w:r>
      <w:r>
        <w:rPr>
          <w:sz w:val="20"/>
        </w:rPr>
        <w:t xml:space="preserve"> ускорение свободного падения, равное 9,81 м/с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8.5 Определяют угловой коэффициент облученности </w:t>
      </w:r>
      <w:r>
        <w:rPr>
          <w:sz w:val="24"/>
          <w:lang w:val="en-US"/>
        </w:rPr>
        <w:t>F</w:t>
      </w:r>
      <w:r>
        <w:rPr>
          <w:sz w:val="24"/>
          <w:vertAlign w:val="subscript"/>
          <w:lang w:val="en-US"/>
        </w:rPr>
        <w:t>q</w:t>
      </w:r>
      <w:r>
        <w:rPr>
          <w:sz w:val="20"/>
        </w:rPr>
        <w:t xml:space="preserve">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4"/>
          <w:sz w:val="20"/>
          <w:lang w:val="en-US"/>
        </w:rPr>
        <w:object w:dxaOrig="1400" w:dyaOrig="460">
          <v:shape id="_x0000_i1096" type="#_x0000_t75" style="width:69.75pt;height:23.25pt" o:ole="">
            <v:imagedata r:id="rId140" o:title=""/>
          </v:shape>
          <o:OLEObject Type="Embed" ProgID="Equation.3" ShapeID="_x0000_i1096" DrawAspect="Content" ObjectID="_1427205420" r:id="rId141"/>
        </w:object>
      </w:r>
      <w:r>
        <w:rPr>
          <w:sz w:val="20"/>
        </w:rPr>
        <w:t>,                                       (В.4)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где </w:t>
      </w:r>
      <w:r>
        <w:rPr>
          <w:position w:val="-40"/>
          <w:sz w:val="20"/>
        </w:rPr>
        <w:object w:dxaOrig="7339" w:dyaOrig="900">
          <v:shape id="_x0000_i1097" type="#_x0000_t75" style="width:366.75pt;height:45pt" o:ole="">
            <v:imagedata r:id="rId142" o:title=""/>
          </v:shape>
          <o:OLEObject Type="Embed" ProgID="Equation.3" ShapeID="_x0000_i1097" DrawAspect="Content" ObjectID="_1427205421" r:id="rId143"/>
        </w:object>
      </w:r>
      <w:r>
        <w:rPr>
          <w:sz w:val="20"/>
        </w:rPr>
        <w:t>,(В.5)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А =</w:t>
      </w:r>
      <w:r>
        <w:rPr>
          <w:i/>
          <w:sz w:val="20"/>
          <w:lang w:val="en-US"/>
        </w:rPr>
        <w:t xml:space="preserve"> </w:t>
      </w:r>
      <w:r>
        <w:rPr>
          <w:sz w:val="20"/>
        </w:rPr>
        <w:t>(</w:t>
      </w:r>
      <w:r>
        <w:rPr>
          <w:sz w:val="20"/>
          <w:lang w:val="en-US"/>
        </w:rPr>
        <w:t>h</w:t>
      </w:r>
      <w:r>
        <w:rPr>
          <w:sz w:val="20"/>
          <w:vertAlign w:val="superscript"/>
          <w:lang w:val="en-US"/>
        </w:rPr>
        <w:t>2</w:t>
      </w:r>
      <w:r>
        <w:rPr>
          <w:sz w:val="20"/>
          <w:lang w:val="en-US"/>
        </w:rPr>
        <w:t xml:space="preserve"> + </w:t>
      </w:r>
      <w:r>
        <w:rPr>
          <w:position w:val="-10"/>
          <w:sz w:val="20"/>
        </w:rPr>
        <w:object w:dxaOrig="279" w:dyaOrig="360">
          <v:shape id="_x0000_i1098" type="#_x0000_t75" style="width:14.25pt;height:18pt" o:ole="">
            <v:imagedata r:id="rId144" o:title=""/>
          </v:shape>
          <o:OLEObject Type="Embed" ProgID="Equation.3" ShapeID="_x0000_i1098" DrawAspect="Content" ObjectID="_1427205422" r:id="rId145"/>
        </w:object>
      </w:r>
      <w:r>
        <w:rPr>
          <w:lang w:val="en-US"/>
        </w:rPr>
        <w:t>+ 1</w:t>
      </w:r>
      <w:r>
        <w:rPr>
          <w:sz w:val="20"/>
        </w:rPr>
        <w:t>)</w:t>
      </w:r>
      <w:r>
        <w:rPr>
          <w:sz w:val="20"/>
          <w:lang w:val="en-US"/>
        </w:rPr>
        <w:t xml:space="preserve"> / 2S</w:t>
      </w:r>
      <w:r>
        <w:rPr>
          <w:sz w:val="20"/>
          <w:vertAlign w:val="subscript"/>
          <w:lang w:val="en-US"/>
        </w:rPr>
        <w:t>1</w:t>
      </w:r>
      <w:r>
        <w:rPr>
          <w:sz w:val="20"/>
          <w:vertAlign w:val="subscript"/>
        </w:rPr>
        <w:t xml:space="preserve"> </w:t>
      </w:r>
      <w:r>
        <w:rPr>
          <w:i/>
          <w:sz w:val="20"/>
          <w:lang w:val="en-US"/>
        </w:rPr>
        <w:t>,</w:t>
      </w:r>
      <w:r>
        <w:rPr>
          <w:sz w:val="20"/>
        </w:rPr>
        <w:tab/>
        <w:t>(В.6)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S</w:t>
      </w:r>
      <w:r>
        <w:rPr>
          <w:sz w:val="20"/>
          <w:vertAlign w:val="subscript"/>
          <w:lang w:val="en-US"/>
        </w:rPr>
        <w:t>l</w:t>
      </w:r>
      <w:r>
        <w:rPr>
          <w:sz w:val="20"/>
          <w:lang w:val="en-US"/>
        </w:rPr>
        <w:t xml:space="preserve"> = 2</w:t>
      </w:r>
      <w:r>
        <w:rPr>
          <w:i/>
          <w:sz w:val="20"/>
          <w:lang w:val="en-US"/>
        </w:rPr>
        <w:t>r/d (r—</w:t>
      </w:r>
      <w:r>
        <w:rPr>
          <w:sz w:val="20"/>
        </w:rPr>
        <w:t xml:space="preserve"> расстояние от геометрического центра пролива до облучаемого объекта),  (В. 7)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h</w:t>
      </w:r>
      <w:r>
        <w:rPr>
          <w:sz w:val="20"/>
          <w:lang w:val="en-US"/>
        </w:rPr>
        <w:t xml:space="preserve"> = </w:t>
      </w:r>
      <w:r>
        <w:rPr>
          <w:i/>
          <w:sz w:val="20"/>
          <w:lang w:val="en-US"/>
        </w:rPr>
        <w:t>2H/d;</w:t>
      </w:r>
      <w:r>
        <w:rPr>
          <w:sz w:val="20"/>
          <w:lang w:val="en-US"/>
        </w:rPr>
        <w:tab/>
        <w:t xml:space="preserve">                                           (B.8)</w:t>
      </w:r>
    </w:p>
    <w:p w:rsidR="00000000" w:rsidRDefault="005173B2">
      <w:pPr>
        <w:spacing w:line="240" w:lineRule="auto"/>
        <w:ind w:firstLine="284"/>
        <w:rPr>
          <w:i/>
          <w:sz w:val="20"/>
          <w:lang w:val="en-US"/>
        </w:rPr>
      </w:pPr>
      <w:r>
        <w:rPr>
          <w:position w:val="-34"/>
          <w:sz w:val="20"/>
        </w:rPr>
        <w:object w:dxaOrig="7140" w:dyaOrig="780">
          <v:shape id="_x0000_i1099" type="#_x0000_t75" style="width:357pt;height:39pt" o:ole="">
            <v:imagedata r:id="rId146" o:title=""/>
          </v:shape>
          <o:OLEObject Type="Embed" ProgID="Equation.3" ShapeID="_x0000_i1099" DrawAspect="Content" ObjectID="_1427205423" r:id="rId147"/>
        </w:object>
      </w:r>
      <w:r>
        <w:rPr>
          <w:sz w:val="20"/>
        </w:rPr>
        <w:t xml:space="preserve">,      </w:t>
      </w:r>
      <w:r>
        <w:rPr>
          <w:sz w:val="20"/>
          <w:lang w:val="en-US"/>
        </w:rPr>
        <w:t>(</w:t>
      </w:r>
      <w:r>
        <w:rPr>
          <w:sz w:val="20"/>
        </w:rPr>
        <w:t>В.9</w:t>
      </w:r>
      <w:r>
        <w:rPr>
          <w:sz w:val="20"/>
          <w:lang w:val="en-US"/>
        </w:rPr>
        <w:t>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B</w:t>
      </w:r>
      <w:r>
        <w:rPr>
          <w:sz w:val="20"/>
        </w:rPr>
        <w:t xml:space="preserve"> </w:t>
      </w:r>
      <w:r>
        <w:rPr>
          <w:sz w:val="20"/>
          <w:lang w:val="en-US"/>
        </w:rPr>
        <w:t>=</w:t>
      </w:r>
      <w:r>
        <w:rPr>
          <w:sz w:val="20"/>
        </w:rPr>
        <w:t xml:space="preserve"> </w:t>
      </w:r>
      <w:r>
        <w:rPr>
          <w:sz w:val="20"/>
          <w:lang w:val="en-US"/>
        </w:rPr>
        <w:t>(</w:t>
      </w:r>
      <w:r>
        <w:rPr>
          <w:sz w:val="20"/>
        </w:rPr>
        <w:t xml:space="preserve"> </w:t>
      </w:r>
      <w:r>
        <w:rPr>
          <w:sz w:val="20"/>
          <w:lang w:val="en-US"/>
        </w:rPr>
        <w:t>1+S</w:t>
      </w:r>
      <w:r>
        <w:rPr>
          <w:sz w:val="20"/>
          <w:vertAlign w:val="superscript"/>
        </w:rPr>
        <w:t xml:space="preserve">2 </w:t>
      </w:r>
      <w:r>
        <w:rPr>
          <w:sz w:val="20"/>
          <w:lang w:val="en-US"/>
        </w:rPr>
        <w:t>)</w:t>
      </w:r>
      <w:r>
        <w:rPr>
          <w:sz w:val="20"/>
        </w:rPr>
        <w:t xml:space="preserve"> </w:t>
      </w:r>
      <w:r>
        <w:rPr>
          <w:sz w:val="20"/>
          <w:lang w:val="en-US"/>
        </w:rPr>
        <w:t>/</w:t>
      </w:r>
      <w:r>
        <w:rPr>
          <w:sz w:val="20"/>
        </w:rPr>
        <w:t xml:space="preserve"> </w:t>
      </w:r>
      <w:r>
        <w:rPr>
          <w:sz w:val="20"/>
          <w:lang w:val="en-US"/>
        </w:rPr>
        <w:t>(</w:t>
      </w:r>
      <w:r>
        <w:rPr>
          <w:sz w:val="20"/>
        </w:rPr>
        <w:t xml:space="preserve"> </w:t>
      </w:r>
      <w:r>
        <w:rPr>
          <w:sz w:val="20"/>
          <w:lang w:val="en-US"/>
        </w:rPr>
        <w:t>2S</w:t>
      </w:r>
      <w:r>
        <w:rPr>
          <w:sz w:val="20"/>
        </w:rPr>
        <w:t xml:space="preserve"> </w:t>
      </w:r>
      <w:r>
        <w:rPr>
          <w:sz w:val="20"/>
          <w:lang w:val="en-US"/>
        </w:rPr>
        <w:t>)</w:t>
      </w:r>
      <w:r>
        <w:rPr>
          <w:sz w:val="20"/>
        </w:rPr>
        <w:t>,</w:t>
      </w:r>
      <w:r>
        <w:rPr>
          <w:sz w:val="20"/>
          <w:lang w:val="en-US"/>
        </w:rPr>
        <w:tab/>
      </w:r>
      <w:r>
        <w:rPr>
          <w:sz w:val="20"/>
        </w:rPr>
        <w:t xml:space="preserve">                                        </w:t>
      </w:r>
      <w:r>
        <w:rPr>
          <w:sz w:val="20"/>
          <w:lang w:val="en-US"/>
        </w:rPr>
        <w:t xml:space="preserve">(B.10)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B.6</w:t>
      </w:r>
      <w:r>
        <w:rPr>
          <w:sz w:val="20"/>
        </w:rPr>
        <w:t xml:space="preserve"> Определяют коэффициент пропускания атмосферы </w:t>
      </w:r>
      <w:r>
        <w:rPr>
          <w:sz w:val="20"/>
        </w:rPr>
        <w:sym w:font="Symbol" w:char="F074"/>
      </w:r>
      <w:r>
        <w:rPr>
          <w:sz w:val="20"/>
        </w:rPr>
        <w:t xml:space="preserve">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4"/>
      </w:r>
      <w:r>
        <w:rPr>
          <w:sz w:val="20"/>
        </w:rPr>
        <w:t xml:space="preserve"> = </w:t>
      </w:r>
      <w:r>
        <w:rPr>
          <w:sz w:val="20"/>
          <w:lang w:val="en-US"/>
        </w:rPr>
        <w:t xml:space="preserve">exp[ -7,0 </w:t>
      </w:r>
      <w:r>
        <w:rPr>
          <w:sz w:val="20"/>
          <w:lang w:val="en-US"/>
        </w:rPr>
        <w:sym w:font="Times New Roman" w:char="00B7"/>
      </w:r>
      <w:r>
        <w:rPr>
          <w:sz w:val="20"/>
          <w:lang w:val="en-US"/>
        </w:rPr>
        <w:t xml:space="preserve"> 10 </w:t>
      </w:r>
      <w:r>
        <w:rPr>
          <w:sz w:val="20"/>
          <w:vertAlign w:val="superscript"/>
          <w:lang w:val="en-US"/>
        </w:rPr>
        <w:t>-4</w:t>
      </w:r>
      <w:r>
        <w:rPr>
          <w:sz w:val="20"/>
          <w:lang w:val="en-US"/>
        </w:rPr>
        <w:t xml:space="preserve"> ( r - 0,5 d)]</w:t>
      </w:r>
      <w:r>
        <w:rPr>
          <w:sz w:val="20"/>
        </w:rPr>
        <w:t xml:space="preserve">               </w:t>
      </w:r>
      <w:r>
        <w:rPr>
          <w:sz w:val="20"/>
          <w:lang w:val="en-US"/>
        </w:rPr>
        <w:t>(B.11)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</w:t>
      </w:r>
      <w:r>
        <w:rPr>
          <w:sz w:val="20"/>
        </w:rPr>
        <w:t xml:space="preserve"> — Расчет теплового излучения от пожара пролива бензина площадью 300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на расстоянии 40 м от центра пролива.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Р</w:t>
      </w:r>
      <w:r>
        <w:rPr>
          <w:sz w:val="20"/>
        </w:rPr>
        <w:t xml:space="preserve">асчет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Определяем эффективный диаметр пролива </w:t>
      </w:r>
      <w:r>
        <w:rPr>
          <w:i/>
          <w:sz w:val="20"/>
        </w:rPr>
        <w:t>d</w:t>
      </w:r>
      <w:r>
        <w:rPr>
          <w:sz w:val="20"/>
        </w:rPr>
        <w:t xml:space="preserve"> по формуле (В. 2)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10"/>
          <w:sz w:val="20"/>
          <w:lang w:val="en-US"/>
        </w:rPr>
        <w:object w:dxaOrig="2020" w:dyaOrig="360">
          <v:shape id="_x0000_i1100" type="#_x0000_t75" style="width:101.25pt;height:18pt" o:ole="">
            <v:imagedata r:id="rId148" o:title=""/>
          </v:shape>
          <o:OLEObject Type="Embed" ProgID="Equation.3" ShapeID="_x0000_i1100" DrawAspect="Content" ObjectID="_1427205424" r:id="rId149"/>
        </w:object>
      </w:r>
      <w:r>
        <w:rPr>
          <w:sz w:val="20"/>
        </w:rPr>
        <w:t>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Находим высоту пламени по формуле (В.3), принимая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 =</w:t>
      </w:r>
      <w:r>
        <w:rPr>
          <w:sz w:val="20"/>
        </w:rPr>
        <w:t xml:space="preserve"> 0,06 кг</w:t>
      </w:r>
      <w:r>
        <w:rPr>
          <w:sz w:val="20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>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с), </w:t>
      </w:r>
      <w:r>
        <w:rPr>
          <w:i/>
          <w:sz w:val="20"/>
        </w:rPr>
        <w:t>g =</w:t>
      </w:r>
      <w:r>
        <w:rPr>
          <w:sz w:val="20"/>
        </w:rPr>
        <w:t xml:space="preserve"> 9,81 м/с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и </w:t>
      </w:r>
      <w:r>
        <w:rPr>
          <w:sz w:val="24"/>
        </w:rPr>
        <w:sym w:font="Symbol" w:char="F072"/>
      </w:r>
      <w:r>
        <w:rPr>
          <w:sz w:val="24"/>
          <w:vertAlign w:val="subscript"/>
        </w:rPr>
        <w:t>в</w:t>
      </w:r>
      <w:r>
        <w:rPr>
          <w:sz w:val="20"/>
        </w:rPr>
        <w:t xml:space="preserve"> = 1,2 кг/м</w:t>
      </w:r>
      <w:r>
        <w:rPr>
          <w:sz w:val="20"/>
          <w:vertAlign w:val="superscript"/>
        </w:rPr>
        <w:t>3</w:t>
      </w:r>
      <w:r>
        <w:rPr>
          <w:sz w:val="20"/>
        </w:rPr>
        <w:t>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</w:rPr>
        <w:object w:dxaOrig="3140" w:dyaOrig="760">
          <v:shape id="_x0000_i1101" type="#_x0000_t75" style="width:156.75pt;height:38.25pt" o:ole="">
            <v:imagedata r:id="rId150" o:title=""/>
          </v:shape>
          <o:OLEObject Type="Embed" ProgID="Equation.3" ShapeID="_x0000_i1101" DrawAspect="Content" ObjectID="_1427205425" r:id="rId151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Находим угловой коэффициент облученности</w:t>
      </w:r>
      <w:r>
        <w:rPr>
          <w:sz w:val="20"/>
          <w:lang w:val="en-US"/>
        </w:rPr>
        <w:t xml:space="preserve"> </w:t>
      </w:r>
      <w:r>
        <w:rPr>
          <w:i/>
          <w:sz w:val="24"/>
          <w:lang w:val="en-US"/>
        </w:rPr>
        <w:t>F</w:t>
      </w:r>
      <w:r>
        <w:rPr>
          <w:i/>
          <w:sz w:val="24"/>
          <w:vertAlign w:val="subscript"/>
          <w:lang w:val="en-US"/>
        </w:rPr>
        <w:t>q</w:t>
      </w:r>
      <w:r>
        <w:rPr>
          <w:sz w:val="20"/>
        </w:rPr>
        <w:t xml:space="preserve"> по формулам (В.4) — (В. 10), принимая r = 40 м: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  <w:lang w:val="en-US"/>
        </w:rPr>
        <w:t>h</w:t>
      </w:r>
      <w:r>
        <w:rPr>
          <w:sz w:val="20"/>
        </w:rPr>
        <w:t xml:space="preserve"> = 2 </w:t>
      </w:r>
      <w:r>
        <w:rPr>
          <w:sz w:val="20"/>
        </w:rPr>
        <w:sym w:font="Times New Roman" w:char="00B7"/>
      </w:r>
      <w:r>
        <w:rPr>
          <w:sz w:val="20"/>
        </w:rPr>
        <w:t xml:space="preserve"> 26,5</w:t>
      </w:r>
      <w:r>
        <w:rPr>
          <w:sz w:val="20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>19,5 = 2,72,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S</w:t>
      </w:r>
      <w:r>
        <w:rPr>
          <w:sz w:val="20"/>
          <w:vertAlign w:val="subscript"/>
          <w:lang w:val="en-US"/>
        </w:rPr>
        <w:t>1</w:t>
      </w:r>
      <w:r>
        <w:rPr>
          <w:sz w:val="20"/>
        </w:rPr>
        <w:t xml:space="preserve"> =2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Times New Roman" w:char="00B7"/>
      </w:r>
      <w:r>
        <w:rPr>
          <w:sz w:val="20"/>
          <w:lang w:val="en-US"/>
        </w:rPr>
        <w:t xml:space="preserve"> </w:t>
      </w:r>
      <w:r>
        <w:rPr>
          <w:sz w:val="20"/>
        </w:rPr>
        <w:t>40</w:t>
      </w:r>
      <w:r>
        <w:rPr>
          <w:sz w:val="20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>19,5=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4,10,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А</w:t>
      </w:r>
      <w:r>
        <w:rPr>
          <w:sz w:val="20"/>
        </w:rPr>
        <w:t xml:space="preserve"> = (2,72</w:t>
      </w:r>
      <w:r>
        <w:rPr>
          <w:sz w:val="20"/>
          <w:vertAlign w:val="superscript"/>
        </w:rPr>
        <w:t>2</w:t>
      </w:r>
      <w:r>
        <w:rPr>
          <w:sz w:val="20"/>
          <w:vertAlign w:val="superscript"/>
          <w:lang w:val="en-US"/>
        </w:rPr>
        <w:t xml:space="preserve"> </w:t>
      </w:r>
      <w:r>
        <w:rPr>
          <w:sz w:val="20"/>
        </w:rPr>
        <w:t>+</w:t>
      </w:r>
      <w:r>
        <w:rPr>
          <w:sz w:val="20"/>
          <w:lang w:val="en-US"/>
        </w:rPr>
        <w:t xml:space="preserve"> </w:t>
      </w:r>
      <w:r>
        <w:rPr>
          <w:sz w:val="20"/>
        </w:rPr>
        <w:t>4,10</w:t>
      </w:r>
      <w:r>
        <w:rPr>
          <w:sz w:val="20"/>
          <w:vertAlign w:val="superscript"/>
        </w:rPr>
        <w:t>2</w:t>
      </w:r>
      <w:r>
        <w:rPr>
          <w:sz w:val="20"/>
          <w:vertAlign w:val="superscript"/>
          <w:lang w:val="en-US"/>
        </w:rPr>
        <w:t xml:space="preserve"> </w:t>
      </w:r>
      <w:r>
        <w:rPr>
          <w:sz w:val="20"/>
        </w:rPr>
        <w:t>+</w:t>
      </w:r>
      <w:r>
        <w:rPr>
          <w:sz w:val="20"/>
          <w:lang w:val="en-US"/>
        </w:rPr>
        <w:t xml:space="preserve"> </w:t>
      </w:r>
      <w:r>
        <w:rPr>
          <w:sz w:val="20"/>
        </w:rPr>
        <w:t>1)</w:t>
      </w:r>
      <w:r>
        <w:rPr>
          <w:sz w:val="20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>(2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Times New Roman" w:char="00B7"/>
      </w:r>
      <w:r>
        <w:rPr>
          <w:sz w:val="20"/>
        </w:rPr>
        <w:t xml:space="preserve"> 4,1) = 3,08,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 xml:space="preserve">B </w:t>
      </w:r>
      <w:r>
        <w:rPr>
          <w:sz w:val="20"/>
        </w:rPr>
        <w:t>=</w:t>
      </w:r>
      <w:r>
        <w:rPr>
          <w:sz w:val="20"/>
          <w:lang w:val="en-US"/>
        </w:rPr>
        <w:t xml:space="preserve"> </w:t>
      </w:r>
      <w:r>
        <w:rPr>
          <w:sz w:val="20"/>
        </w:rPr>
        <w:t>(1</w:t>
      </w:r>
      <w:r>
        <w:rPr>
          <w:sz w:val="20"/>
          <w:lang w:val="en-US"/>
        </w:rPr>
        <w:t xml:space="preserve"> </w:t>
      </w:r>
      <w:r>
        <w:rPr>
          <w:sz w:val="20"/>
        </w:rPr>
        <w:t>+</w:t>
      </w:r>
      <w:r>
        <w:rPr>
          <w:sz w:val="20"/>
          <w:lang w:val="en-US"/>
        </w:rPr>
        <w:t xml:space="preserve"> </w:t>
      </w:r>
      <w:r>
        <w:rPr>
          <w:sz w:val="20"/>
        </w:rPr>
        <w:t>4,1</w:t>
      </w:r>
      <w:r>
        <w:rPr>
          <w:sz w:val="20"/>
          <w:vertAlign w:val="superscript"/>
        </w:rPr>
        <w:t>2</w:t>
      </w:r>
      <w:r>
        <w:rPr>
          <w:sz w:val="20"/>
        </w:rPr>
        <w:t>)</w:t>
      </w:r>
      <w:r>
        <w:rPr>
          <w:sz w:val="20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>(2</w:t>
      </w:r>
      <w:r>
        <w:rPr>
          <w:sz w:val="20"/>
          <w:lang w:val="en-US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4,1) =2,17,</w:t>
      </w:r>
    </w:p>
    <w:p w:rsidR="00000000" w:rsidRDefault="005173B2">
      <w:pPr>
        <w:spacing w:line="240" w:lineRule="auto"/>
        <w:ind w:firstLine="0"/>
        <w:rPr>
          <w:sz w:val="20"/>
          <w:lang w:val="en-US"/>
        </w:rPr>
      </w:pPr>
      <w:r>
        <w:rPr>
          <w:position w:val="-52"/>
          <w:sz w:val="20"/>
        </w:rPr>
        <w:object w:dxaOrig="8340" w:dyaOrig="1140">
          <v:shape id="_x0000_i1102" type="#_x0000_t75" style="width:417pt;height:57pt" o:ole="">
            <v:imagedata r:id="rId152" o:title=""/>
          </v:shape>
          <o:OLEObject Type="Embed" ProgID="Equation.3" ShapeID="_x0000_i1102" DrawAspect="Content" ObjectID="_1427205426" r:id="rId153"/>
        </w:object>
      </w:r>
    </w:p>
    <w:p w:rsidR="00000000" w:rsidRDefault="005173B2">
      <w:pPr>
        <w:spacing w:line="240" w:lineRule="auto"/>
        <w:ind w:firstLine="0"/>
        <w:rPr>
          <w:i/>
          <w:sz w:val="20"/>
          <w:lang w:val="en-US"/>
        </w:rPr>
      </w:pPr>
      <w:r>
        <w:rPr>
          <w:position w:val="-50"/>
          <w:sz w:val="20"/>
        </w:rPr>
        <w:object w:dxaOrig="8280" w:dyaOrig="1100">
          <v:shape id="_x0000_i1103" type="#_x0000_t75" style="width:414pt;height:54.75pt" o:ole="">
            <v:imagedata r:id="rId154" o:title=""/>
          </v:shape>
          <o:OLEObject Type="Embed" ProgID="Equation.3" ShapeID="_x0000_i1103" DrawAspect="Content" ObjectID="_1427205427" r:id="rId155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4"/>
          <w:sz w:val="20"/>
          <w:lang w:val="en-US"/>
        </w:rPr>
        <w:object w:dxaOrig="3300" w:dyaOrig="460">
          <v:shape id="_x0000_i1104" type="#_x0000_t75" style="width:165pt;height:23.25pt" o:ole="">
            <v:imagedata r:id="rId156" o:title=""/>
          </v:shape>
          <o:OLEObject Type="Embed" ProgID="Equation.3" ShapeID="_x0000_i1104" DrawAspect="Content" ObjectID="_1427205428" r:id="rId157"/>
        </w:objec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Определяе</w:t>
      </w:r>
      <w:r>
        <w:rPr>
          <w:sz w:val="20"/>
        </w:rPr>
        <w:t xml:space="preserve">м коэффициент пропускания атмосферы т по формуле (В. 11)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4"/>
      </w:r>
      <w:r>
        <w:rPr>
          <w:sz w:val="20"/>
        </w:rPr>
        <w:t xml:space="preserve"> =</w:t>
      </w:r>
      <w:r>
        <w:rPr>
          <w:sz w:val="20"/>
          <w:lang w:val="en-US"/>
        </w:rPr>
        <w:t xml:space="preserve"> exp [ - 7</w:t>
      </w:r>
      <w:r>
        <w:rPr>
          <w:sz w:val="20"/>
        </w:rPr>
        <w:t>,</w:t>
      </w:r>
      <w:r>
        <w:rPr>
          <w:sz w:val="20"/>
          <w:lang w:val="en-US"/>
        </w:rPr>
        <w:t>0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10 </w:t>
      </w:r>
      <w:r>
        <w:rPr>
          <w:sz w:val="20"/>
          <w:vertAlign w:val="superscript"/>
        </w:rPr>
        <w:t>-4</w:t>
      </w:r>
      <w:r>
        <w:rPr>
          <w:sz w:val="20"/>
        </w:rPr>
        <w:t xml:space="preserve"> (40 - 0,5 </w:t>
      </w:r>
      <w:r>
        <w:rPr>
          <w:sz w:val="20"/>
        </w:rPr>
        <w:sym w:font="Times New Roman" w:char="00B7"/>
      </w:r>
      <w:r>
        <w:rPr>
          <w:sz w:val="20"/>
        </w:rPr>
        <w:t xml:space="preserve"> 19,5 )</w:t>
      </w:r>
      <w:r>
        <w:rPr>
          <w:sz w:val="20"/>
          <w:lang w:val="en-US"/>
        </w:rPr>
        <w:t>]</w:t>
      </w:r>
      <w:r>
        <w:rPr>
          <w:sz w:val="20"/>
        </w:rPr>
        <w:t xml:space="preserve"> =  0,979.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Находим интенсивность теплового излучения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sz w:val="20"/>
        </w:rPr>
        <w:t xml:space="preserve"> по формуле (В.1), принимая </w:t>
      </w:r>
      <w:r>
        <w:rPr>
          <w:i/>
          <w:sz w:val="24"/>
        </w:rPr>
        <w:t>Е</w:t>
      </w:r>
      <w:r>
        <w:rPr>
          <w:i/>
          <w:sz w:val="24"/>
          <w:vertAlign w:val="subscript"/>
          <w:lang w:val="en-US"/>
        </w:rPr>
        <w:t>f</w:t>
      </w:r>
      <w:r>
        <w:rPr>
          <w:i/>
          <w:sz w:val="20"/>
        </w:rPr>
        <w:t>=</w:t>
      </w:r>
      <w:r>
        <w:rPr>
          <w:sz w:val="20"/>
        </w:rPr>
        <w:t xml:space="preserve"> 47 кВт/м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в соответствии с таблицей В. 1: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q</w:t>
      </w:r>
      <w:r>
        <w:rPr>
          <w:sz w:val="20"/>
        </w:rPr>
        <w:t xml:space="preserve"> = 47 </w:t>
      </w:r>
      <w:r>
        <w:rPr>
          <w:sz w:val="20"/>
        </w:rPr>
        <w:sym w:font="Times New Roman" w:char="00B7"/>
      </w:r>
      <w:r>
        <w:rPr>
          <w:sz w:val="20"/>
        </w:rPr>
        <w:t xml:space="preserve"> 0,0324 </w:t>
      </w:r>
      <w:r>
        <w:rPr>
          <w:sz w:val="20"/>
        </w:rPr>
        <w:sym w:font="Times New Roman" w:char="00B7"/>
      </w:r>
      <w:r>
        <w:rPr>
          <w:sz w:val="20"/>
        </w:rPr>
        <w:t xml:space="preserve"> 0,979 = 1,5 кВт/м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 xml:space="preserve">ПРИЛОЖЕНИЕ Г 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>(рекомендуемое)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b/>
          <w:sz w:val="20"/>
        </w:rPr>
        <w:t>МЕТОД РАСЧЕТА РАЗМЕРОВ ЗОН РАСПРОСТРАНЕНИЯ ОБЛАКА ГОРЮЧИХ ГАЗОВ И ПАРОВ ПРИ АВАРИИ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Г.1 Сущность метода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настоящем приложении установлен порядок расчета изменения во времени концентрации газа в облаке при мгновенн</w:t>
      </w:r>
      <w:r>
        <w:rPr>
          <w:sz w:val="20"/>
        </w:rPr>
        <w:t>ом выбросе и непрерывном истечении сжиженного углеводородного газа (СУГ), плотность которого больше плотности воздуха.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Г.1.1 Мгновенный выброс СУГ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Г. 1.1.1 Мгновенный выброс СУГ может происходить при повреждении резервуара или иного аппарата, в котором СУГ находится под давлением.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За счет внутренней энергии СУГ его массовая доля </w:t>
      </w:r>
      <w:r>
        <w:rPr>
          <w:sz w:val="20"/>
        </w:rPr>
        <w:sym w:font="Symbol" w:char="F064"/>
      </w:r>
      <w:r>
        <w:rPr>
          <w:sz w:val="20"/>
        </w:rPr>
        <w:t xml:space="preserve"> мгновенно испаряется, образуя с капельками жидкости облако аэрозоля. За счет больших скоростей вихревых потоков происходит быстрое вовлечение в облако воздуха и быстрое испарение </w:t>
      </w:r>
      <w:r>
        <w:rPr>
          <w:sz w:val="20"/>
        </w:rPr>
        <w:t>оставшейся части СУГ.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Массу воздуха М</w:t>
      </w:r>
      <w:r>
        <w:rPr>
          <w:sz w:val="20"/>
          <w:vertAlign w:val="subscript"/>
        </w:rPr>
        <w:t>а0</w:t>
      </w:r>
      <w:r>
        <w:rPr>
          <w:sz w:val="20"/>
        </w:rPr>
        <w:t>, кг, мгновенно вовлекающуюся в облако для такого испарения,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z w:val="24"/>
          <w:vertAlign w:val="subscript"/>
        </w:rPr>
        <w:t>а0</w:t>
      </w:r>
      <w:r>
        <w:rPr>
          <w:rFonts w:ascii="Times New Roman" w:hAnsi="Times New Roman"/>
          <w:sz w:val="24"/>
        </w:rPr>
        <w:t xml:space="preserve"> =</w:t>
      </w:r>
      <w:r>
        <w:rPr>
          <w:rFonts w:ascii="Times New Roman" w:hAnsi="Times New Roman"/>
          <w:sz w:val="24"/>
          <w:lang w:val="en-US"/>
        </w:rPr>
        <w:t xml:space="preserve"> (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-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sym w:font="Symbol" w:char="F064"/>
      </w:r>
      <w:r>
        <w:rPr>
          <w:rFonts w:ascii="Times New Roman" w:hAnsi="Times New Roman"/>
          <w:sz w:val="24"/>
          <w:lang w:val="en-US"/>
        </w:rPr>
        <w:t>)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M</w:t>
      </w:r>
      <w:r>
        <w:rPr>
          <w:rFonts w:ascii="Times New Roman" w:hAnsi="Times New Roman"/>
          <w:sz w:val="24"/>
          <w:vertAlign w:val="subscript"/>
          <w:lang w:val="en-US"/>
        </w:rPr>
        <w:t>g</w:t>
      </w:r>
      <w:r>
        <w:rPr>
          <w:rFonts w:ascii="Times New Roman" w:hAnsi="Times New Roman"/>
          <w:sz w:val="24"/>
          <w:lang w:val="en-US"/>
        </w:rPr>
        <w:t>L</w:t>
      </w:r>
      <w:r>
        <w:rPr>
          <w:rFonts w:ascii="Times New Roman" w:hAnsi="Times New Roman"/>
          <w:sz w:val="24"/>
          <w:vertAlign w:val="subscript"/>
          <w:lang w:val="en-US"/>
        </w:rPr>
        <w:t>g</w:t>
      </w:r>
      <w:r>
        <w:rPr>
          <w:rFonts w:ascii="Times New Roman" w:hAnsi="Times New Roman"/>
          <w:sz w:val="24"/>
          <w:lang w:val="en-US"/>
        </w:rPr>
        <w:t xml:space="preserve"> / ( C</w:t>
      </w:r>
      <w:r>
        <w:rPr>
          <w:rFonts w:ascii="Times New Roman" w:hAnsi="Times New Roman"/>
          <w:sz w:val="24"/>
          <w:vertAlign w:val="subscript"/>
          <w:lang w:val="en-US"/>
        </w:rPr>
        <w:t xml:space="preserve">p.a </w:t>
      </w:r>
      <w:r>
        <w:rPr>
          <w:rFonts w:ascii="Times New Roman" w:hAnsi="Times New Roman"/>
          <w:sz w:val="24"/>
          <w:lang w:val="en-US"/>
        </w:rPr>
        <w:t>( T</w:t>
      </w:r>
      <w:r>
        <w:rPr>
          <w:rFonts w:ascii="Times New Roman" w:hAnsi="Times New Roman"/>
          <w:sz w:val="24"/>
          <w:vertAlign w:val="subscript"/>
          <w:lang w:val="en-US"/>
        </w:rPr>
        <w:t>a</w:t>
      </w:r>
      <w:r>
        <w:rPr>
          <w:rFonts w:ascii="Times New Roman" w:hAnsi="Times New Roman"/>
          <w:sz w:val="24"/>
          <w:lang w:val="en-US"/>
        </w:rPr>
        <w:t xml:space="preserve"> - T</w:t>
      </w:r>
      <w:r>
        <w:rPr>
          <w:rFonts w:ascii="Times New Roman" w:hAnsi="Times New Roman"/>
          <w:sz w:val="24"/>
          <w:vertAlign w:val="subscript"/>
          <w:lang w:val="en-US"/>
        </w:rPr>
        <w:t>g</w:t>
      </w:r>
      <w:r>
        <w:rPr>
          <w:rFonts w:ascii="Times New Roman" w:hAnsi="Times New Roman"/>
          <w:sz w:val="24"/>
          <w:lang w:val="en-US"/>
        </w:rPr>
        <w:t xml:space="preserve"> ) + X</w:t>
      </w:r>
      <w:r>
        <w:rPr>
          <w:rFonts w:ascii="Times New Roman" w:hAnsi="Times New Roman"/>
          <w:sz w:val="24"/>
          <w:vertAlign w:val="subscript"/>
          <w:lang w:val="en-US"/>
        </w:rPr>
        <w:t>w</w:t>
      </w:r>
      <w:r>
        <w:rPr>
          <w:rFonts w:ascii="Times New Roman" w:hAnsi="Times New Roman"/>
          <w:sz w:val="24"/>
          <w:lang w:val="en-US"/>
        </w:rPr>
        <w:t>L</w:t>
      </w:r>
      <w:r>
        <w:rPr>
          <w:rFonts w:ascii="Times New Roman" w:hAnsi="Times New Roman"/>
          <w:sz w:val="24"/>
          <w:vertAlign w:val="subscript"/>
          <w:lang w:val="en-US"/>
        </w:rPr>
        <w:t>w</w:t>
      </w:r>
      <w:r>
        <w:rPr>
          <w:rFonts w:ascii="Times New Roman" w:hAnsi="Times New Roman"/>
          <w:sz w:val="24"/>
          <w:lang w:val="en-US"/>
        </w:rPr>
        <w:t>)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                        (Г.1)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4"/>
        </w:rPr>
        <w:t>М</w:t>
      </w:r>
      <w:r>
        <w:rPr>
          <w:sz w:val="24"/>
          <w:vertAlign w:val="subscript"/>
        </w:rPr>
        <w:t>g</w:t>
      </w:r>
      <w:r>
        <w:rPr>
          <w:i/>
          <w:sz w:val="20"/>
        </w:rPr>
        <w:t xml:space="preserve"> —</w:t>
      </w:r>
      <w:r>
        <w:rPr>
          <w:sz w:val="20"/>
        </w:rPr>
        <w:t xml:space="preserve"> масса выброшенного СУГ,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</w:rPr>
        <w:t>С</w:t>
      </w:r>
      <w:r>
        <w:rPr>
          <w:sz w:val="24"/>
          <w:vertAlign w:val="subscript"/>
        </w:rPr>
        <w:t>р</w:t>
      </w:r>
      <w:r>
        <w:rPr>
          <w:sz w:val="24"/>
          <w:vertAlign w:val="subscript"/>
          <w:lang w:val="en-US"/>
        </w:rPr>
        <w:t>.a</w:t>
      </w:r>
      <w:r>
        <w:rPr>
          <w:i/>
          <w:sz w:val="20"/>
        </w:rPr>
        <w:t xml:space="preserve"> —</w:t>
      </w:r>
      <w:r>
        <w:rPr>
          <w:sz w:val="20"/>
        </w:rPr>
        <w:t xml:space="preserve"> удельная теплоемкость воздуха, Дж/(кг</w:t>
      </w:r>
      <w:r>
        <w:rPr>
          <w:sz w:val="20"/>
        </w:rPr>
        <w:sym w:font="Times New Roman" w:char="00B7"/>
      </w:r>
      <w:r>
        <w:rPr>
          <w:sz w:val="20"/>
        </w:rPr>
        <w:t>К);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  <w:lang w:val="en-US"/>
        </w:rPr>
        <w:t>L</w:t>
      </w:r>
      <w:r>
        <w:rPr>
          <w:sz w:val="24"/>
          <w:vertAlign w:val="subscript"/>
          <w:lang w:val="en-US"/>
        </w:rPr>
        <w:t>g</w:t>
      </w:r>
      <w:r>
        <w:rPr>
          <w:i/>
          <w:sz w:val="20"/>
        </w:rPr>
        <w:t xml:space="preserve"> —</w:t>
      </w:r>
      <w:r>
        <w:rPr>
          <w:sz w:val="20"/>
        </w:rPr>
        <w:t xml:space="preserve"> удельная теплота парообразования СУГ, Дж/кг;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  <w:lang w:val="en-US"/>
        </w:rPr>
        <w:t>T</w:t>
      </w:r>
      <w:r>
        <w:rPr>
          <w:sz w:val="24"/>
          <w:vertAlign w:val="subscript"/>
          <w:lang w:val="en-US"/>
        </w:rPr>
        <w:t>a</w:t>
      </w:r>
      <w:r>
        <w:rPr>
          <w:sz w:val="20"/>
        </w:rPr>
        <w:t xml:space="preserve"> — температура окружающего воздуха,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</w:rPr>
        <w:t>Т</w:t>
      </w:r>
      <w:r>
        <w:rPr>
          <w:i/>
          <w:sz w:val="24"/>
          <w:vertAlign w:val="subscript"/>
          <w:lang w:val="en-US"/>
        </w:rPr>
        <w:t>g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 xml:space="preserve"> —</w:t>
      </w:r>
      <w:r>
        <w:rPr>
          <w:sz w:val="20"/>
        </w:rPr>
        <w:t xml:space="preserve"> температура кипения СУГ при атмосферном давлении,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</w:rPr>
        <w:t>Х</w:t>
      </w:r>
      <w:r>
        <w:rPr>
          <w:sz w:val="24"/>
          <w:vertAlign w:val="subscript"/>
        </w:rPr>
        <w:t>w</w:t>
      </w:r>
      <w:r>
        <w:rPr>
          <w:i/>
          <w:sz w:val="20"/>
        </w:rPr>
        <w:t xml:space="preserve"> —</w:t>
      </w:r>
      <w:r>
        <w:rPr>
          <w:sz w:val="20"/>
        </w:rPr>
        <w:t xml:space="preserve"> массовая доля водяных паров в воздухе;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4"/>
          <w:lang w:val="en-US"/>
        </w:rPr>
        <w:t>L</w:t>
      </w:r>
      <w:r>
        <w:rPr>
          <w:sz w:val="24"/>
          <w:vertAlign w:val="subscript"/>
          <w:lang w:val="en-US"/>
        </w:rPr>
        <w:t>w</w:t>
      </w:r>
      <w:r>
        <w:rPr>
          <w:sz w:val="20"/>
        </w:rPr>
        <w:t xml:space="preserve"> — удельная теплота парооб</w:t>
      </w:r>
      <w:r>
        <w:rPr>
          <w:sz w:val="20"/>
        </w:rPr>
        <w:t xml:space="preserve">разования воды, Дж/кг.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</w:rPr>
        <w:sym w:font="Symbol" w:char="F064"/>
      </w:r>
      <w:r>
        <w:rPr>
          <w:sz w:val="20"/>
        </w:rPr>
        <w:t xml:space="preserve"> определяют из соотношения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</w:rPr>
        <w:sym w:font="Symbol" w:char="F064"/>
      </w:r>
      <w:r>
        <w:rPr>
          <w:sz w:val="24"/>
        </w:rPr>
        <w:t xml:space="preserve"> = 1 - ехр (- С</w:t>
      </w:r>
      <w:r>
        <w:rPr>
          <w:sz w:val="24"/>
          <w:vertAlign w:val="subscript"/>
          <w:lang w:val="en-US"/>
        </w:rPr>
        <w:t>p.g</w:t>
      </w:r>
      <w:r>
        <w:rPr>
          <w:sz w:val="24"/>
          <w:lang w:val="en-US"/>
        </w:rPr>
        <w:t xml:space="preserve"> </w:t>
      </w:r>
      <w:r>
        <w:rPr>
          <w:sz w:val="24"/>
        </w:rPr>
        <w:t>(T</w:t>
      </w:r>
      <w:r>
        <w:rPr>
          <w:sz w:val="24"/>
          <w:vertAlign w:val="subscript"/>
          <w:lang w:val="en-US"/>
        </w:rPr>
        <w:t>a</w:t>
      </w:r>
      <w:r>
        <w:rPr>
          <w:sz w:val="24"/>
          <w:lang w:val="en-US"/>
        </w:rPr>
        <w:t xml:space="preserve"> - T</w:t>
      </w:r>
      <w:r>
        <w:rPr>
          <w:sz w:val="24"/>
          <w:vertAlign w:val="subscript"/>
          <w:lang w:val="en-US"/>
        </w:rPr>
        <w:t>g</w:t>
      </w:r>
      <w:r>
        <w:rPr>
          <w:sz w:val="24"/>
          <w:lang w:val="en-US"/>
        </w:rPr>
        <w:t>) / L</w:t>
      </w:r>
      <w:r>
        <w:rPr>
          <w:sz w:val="24"/>
          <w:vertAlign w:val="subscript"/>
          <w:lang w:val="en-US"/>
        </w:rPr>
        <w:t>g</w:t>
      </w:r>
      <w:r>
        <w:rPr>
          <w:sz w:val="24"/>
        </w:rPr>
        <w:t>)</w:t>
      </w:r>
      <w:r>
        <w:rPr>
          <w:sz w:val="20"/>
        </w:rPr>
        <w:t>,                              (Г.2)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sz w:val="24"/>
          <w:lang w:val="en-US"/>
        </w:rPr>
        <w:t>C</w:t>
      </w:r>
      <w:r>
        <w:rPr>
          <w:sz w:val="24"/>
          <w:vertAlign w:val="subscript"/>
          <w:lang w:val="en-US"/>
        </w:rPr>
        <w:t>p.g</w:t>
      </w:r>
      <w:r>
        <w:rPr>
          <w:i/>
          <w:sz w:val="20"/>
        </w:rPr>
        <w:t xml:space="preserve"> —</w:t>
      </w:r>
      <w:r>
        <w:rPr>
          <w:sz w:val="20"/>
        </w:rPr>
        <w:t xml:space="preserve"> удельная теплоемкость СУГ, Дж/(кг </w:t>
      </w:r>
      <w:r>
        <w:rPr>
          <w:sz w:val="20"/>
        </w:rPr>
        <w:sym w:font="Times New Roman" w:char="00B7"/>
      </w:r>
      <w:r>
        <w:rPr>
          <w:sz w:val="20"/>
        </w:rPr>
        <w:t xml:space="preserve"> К).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Г. 1.1.2 Принимают, что образовавшееся облако дрейфует по ветру со скоростью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</w:t>
      </w:r>
      <w:r>
        <w:rPr>
          <w:i/>
          <w:sz w:val="20"/>
          <w:vertAlign w:val="subscript"/>
          <w:lang w:val="en-US"/>
        </w:rPr>
        <w:t>d</w:t>
      </w:r>
      <w:r>
        <w:rPr>
          <w:i/>
          <w:sz w:val="20"/>
          <w:lang w:val="en-US"/>
        </w:rPr>
        <w:t xml:space="preserve"> =</w:t>
      </w:r>
      <w:r>
        <w:rPr>
          <w:sz w:val="20"/>
          <w:lang w:val="en-US"/>
        </w:rPr>
        <w:t xml:space="preserve"> 0,6</w:t>
      </w:r>
      <w:r>
        <w:rPr>
          <w:sz w:val="20"/>
          <w:lang w:val="en-US"/>
        </w:rPr>
        <w:sym w:font="Symbol" w:char="F06E"/>
      </w:r>
      <w:r>
        <w:rPr>
          <w:sz w:val="20"/>
          <w:vertAlign w:val="subscript"/>
        </w:rPr>
        <w:t>в</w:t>
      </w:r>
      <w:r>
        <w:rPr>
          <w:sz w:val="20"/>
          <w:lang w:val="en-US"/>
        </w:rPr>
        <w:t xml:space="preserve"> (</w:t>
      </w:r>
      <w:r>
        <w:rPr>
          <w:sz w:val="20"/>
          <w:lang w:val="en-US"/>
        </w:rPr>
        <w:sym w:font="Symbol" w:char="F06E"/>
      </w:r>
      <w:r>
        <w:rPr>
          <w:sz w:val="20"/>
          <w:vertAlign w:val="subscript"/>
        </w:rPr>
        <w:t>в</w:t>
      </w:r>
      <w:r>
        <w:rPr>
          <w:sz w:val="20"/>
        </w:rPr>
        <w:t xml:space="preserve"> — скорость ветра) и имеет в начальный момент форму цилиндра, высота которого равна его радиусу. С течением времени высота облака уменьшается, а радиус растет.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Изменение во времени радиуса, высоты облака и концентрации газа в нем в этой фазе (наз</w:t>
      </w:r>
      <w:r>
        <w:rPr>
          <w:sz w:val="20"/>
        </w:rPr>
        <w:t>ываемой фазой падения) определяется путем решения методом Рунге-Кутта (реализованным в виде стандартной программы на ЭВМ) системы обыкновенных дифференциальных уравнений: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dM</w:t>
      </w:r>
      <w:r>
        <w:rPr>
          <w:rFonts w:ascii="Times New Roman" w:hAnsi="Times New Roman"/>
          <w:sz w:val="24"/>
          <w:vertAlign w:val="subscript"/>
          <w:lang w:val="en-US"/>
        </w:rPr>
        <w:t>a</w:t>
      </w:r>
      <w:r>
        <w:rPr>
          <w:rFonts w:ascii="Times New Roman" w:hAnsi="Times New Roman"/>
          <w:sz w:val="24"/>
          <w:lang w:val="en-US"/>
        </w:rPr>
        <w:t xml:space="preserve"> / dt = </w:t>
      </w:r>
      <w:r>
        <w:rPr>
          <w:rFonts w:ascii="Times New Roman" w:hAnsi="Times New Roman"/>
          <w:sz w:val="24"/>
          <w:lang w:val="en-US"/>
        </w:rPr>
        <w:sym w:font="Symbol" w:char="F072"/>
      </w:r>
      <w:r>
        <w:rPr>
          <w:rFonts w:ascii="Times New Roman" w:hAnsi="Times New Roman"/>
          <w:sz w:val="24"/>
          <w:vertAlign w:val="subscript"/>
          <w:lang w:val="en-US"/>
        </w:rPr>
        <w:t>a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sym w:font="Symbol" w:char="F070"/>
      </w:r>
      <w:r>
        <w:rPr>
          <w:rFonts w:ascii="Times New Roman" w:hAnsi="Times New Roman"/>
          <w:sz w:val="24"/>
          <w:lang w:val="en-US"/>
        </w:rPr>
        <w:t xml:space="preserve"> r</w:t>
      </w:r>
      <w:r>
        <w:rPr>
          <w:rFonts w:ascii="Times New Roman" w:hAnsi="Times New Roman"/>
          <w:sz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lang w:val="en-US"/>
        </w:rPr>
        <w:t xml:space="preserve"> a</w:t>
      </w:r>
      <w:r>
        <w:rPr>
          <w:rFonts w:ascii="Times New Roman" w:hAnsi="Times New Roman"/>
          <w:sz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lang w:val="en-US"/>
        </w:rPr>
        <w:t xml:space="preserve"> a</w:t>
      </w:r>
      <w:r>
        <w:rPr>
          <w:rFonts w:ascii="Times New Roman" w:hAnsi="Times New Roman"/>
          <w:sz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sym w:font="Symbol" w:char="F06E"/>
      </w:r>
      <w:r>
        <w:rPr>
          <w:rFonts w:ascii="Times New Roman" w:hAnsi="Times New Roman"/>
          <w:sz w:val="24"/>
          <w:vertAlign w:val="subscript"/>
        </w:rPr>
        <w:t>в</w:t>
      </w:r>
      <w:r>
        <w:rPr>
          <w:rFonts w:ascii="Times New Roman" w:hAnsi="Times New Roman"/>
          <w:sz w:val="24"/>
          <w:lang w:val="en-US"/>
        </w:rPr>
        <w:t xml:space="preserve"> Ri</w:t>
      </w:r>
      <w:r>
        <w:rPr>
          <w:rFonts w:ascii="Times New Roman" w:hAnsi="Times New Roman"/>
          <w:sz w:val="24"/>
          <w:vertAlign w:val="superscript"/>
          <w:lang w:val="en-US"/>
        </w:rPr>
        <w:t>-1</w:t>
      </w:r>
      <w:r>
        <w:rPr>
          <w:rFonts w:ascii="Times New Roman" w:hAnsi="Times New Roman"/>
          <w:sz w:val="24"/>
          <w:lang w:val="en-US"/>
        </w:rPr>
        <w:t xml:space="preserve"> + 2 </w:t>
      </w:r>
      <w:r>
        <w:rPr>
          <w:rFonts w:ascii="Times New Roman" w:hAnsi="Times New Roman"/>
          <w:sz w:val="24"/>
          <w:lang w:val="en-US"/>
        </w:rPr>
        <w:sym w:font="Symbol" w:char="F072"/>
      </w:r>
      <w:r>
        <w:rPr>
          <w:rFonts w:ascii="Times New Roman" w:hAnsi="Times New Roman"/>
          <w:sz w:val="24"/>
          <w:vertAlign w:val="subscript"/>
          <w:lang w:val="en-US"/>
        </w:rPr>
        <w:t>a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  <w:lang w:val="en-US"/>
        </w:rPr>
        <w:t>d</w:t>
      </w:r>
      <w:r>
        <w:rPr>
          <w:rFonts w:ascii="Times New Roman" w:hAnsi="Times New Roman"/>
          <w:sz w:val="24"/>
          <w:vertAlign w:val="subscript"/>
          <w:lang w:val="en-US"/>
        </w:rPr>
        <w:t>r</w:t>
      </w:r>
      <w:r>
        <w:rPr>
          <w:rFonts w:ascii="Times New Roman" w:hAnsi="Times New Roman"/>
          <w:sz w:val="24"/>
          <w:lang w:val="en-US"/>
        </w:rPr>
        <w:t xml:space="preserve"> / d</w:t>
      </w:r>
      <w:r>
        <w:rPr>
          <w:rFonts w:ascii="Times New Roman" w:hAnsi="Times New Roman"/>
          <w:sz w:val="24"/>
          <w:vertAlign w:val="subscript"/>
          <w:lang w:val="en-US"/>
        </w:rPr>
        <w:t>t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sym w:font="Symbol" w:char="F070"/>
      </w:r>
      <w:r>
        <w:rPr>
          <w:rFonts w:ascii="Times New Roman" w:hAnsi="Times New Roman"/>
          <w:sz w:val="24"/>
          <w:lang w:val="en-US"/>
        </w:rPr>
        <w:t xml:space="preserve"> r h,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4"/>
          <w:lang w:val="en-US"/>
        </w:rPr>
        <w:t>dT / dt =((dM</w:t>
      </w:r>
      <w:r>
        <w:rPr>
          <w:rFonts w:ascii="Times New Roman" w:hAnsi="Times New Roman"/>
          <w:sz w:val="24"/>
          <w:vertAlign w:val="subscript"/>
          <w:lang w:val="en-US"/>
        </w:rPr>
        <w:t>a</w:t>
      </w:r>
      <w:r>
        <w:rPr>
          <w:rFonts w:ascii="Times New Roman" w:hAnsi="Times New Roman"/>
          <w:sz w:val="24"/>
          <w:lang w:val="en-US"/>
        </w:rPr>
        <w:t xml:space="preserve"> / dt) C</w:t>
      </w:r>
      <w:r>
        <w:rPr>
          <w:rFonts w:ascii="Times New Roman" w:hAnsi="Times New Roman"/>
          <w:sz w:val="24"/>
          <w:vertAlign w:val="subscript"/>
          <w:lang w:val="en-US"/>
        </w:rPr>
        <w:t>p.a</w:t>
      </w:r>
      <w:r>
        <w:rPr>
          <w:rFonts w:ascii="Times New Roman" w:hAnsi="Times New Roman"/>
          <w:sz w:val="24"/>
          <w:lang w:val="en-US"/>
        </w:rPr>
        <w:t xml:space="preserve"> ( T</w:t>
      </w:r>
      <w:r>
        <w:rPr>
          <w:rFonts w:ascii="Times New Roman" w:hAnsi="Times New Roman"/>
          <w:sz w:val="24"/>
          <w:vertAlign w:val="subscript"/>
          <w:lang w:val="en-US"/>
        </w:rPr>
        <w:t>a</w:t>
      </w:r>
      <w:r>
        <w:rPr>
          <w:rFonts w:ascii="Times New Roman" w:hAnsi="Times New Roman"/>
          <w:sz w:val="24"/>
          <w:lang w:val="en-US"/>
        </w:rPr>
        <w:t xml:space="preserve"> - T ) + </w:t>
      </w:r>
      <w:r>
        <w:rPr>
          <w:rFonts w:ascii="Times New Roman" w:hAnsi="Times New Roman"/>
          <w:sz w:val="24"/>
          <w:lang w:val="en-US"/>
        </w:rPr>
        <w:sym w:font="Symbol" w:char="F070"/>
      </w:r>
      <w:r>
        <w:rPr>
          <w:rFonts w:ascii="Times New Roman" w:hAnsi="Times New Roman"/>
          <w:sz w:val="24"/>
          <w:lang w:val="en-US"/>
        </w:rPr>
        <w:t xml:space="preserve"> r</w:t>
      </w:r>
      <w:r>
        <w:rPr>
          <w:rFonts w:ascii="Times New Roman" w:hAnsi="Times New Roman"/>
          <w:sz w:val="24"/>
          <w:vertAlign w:val="superscript"/>
          <w:lang w:val="en-US"/>
        </w:rPr>
        <w:t xml:space="preserve">2 </w:t>
      </w:r>
      <w:r>
        <w:rPr>
          <w:rFonts w:ascii="Times New Roman" w:hAnsi="Times New Roman"/>
          <w:sz w:val="24"/>
          <w:lang w:val="en-US"/>
        </w:rPr>
        <w:t>( T</w:t>
      </w:r>
      <w:r>
        <w:rPr>
          <w:rFonts w:ascii="Times New Roman" w:hAnsi="Times New Roman"/>
          <w:sz w:val="24"/>
          <w:vertAlign w:val="subscript"/>
          <w:lang w:val="en-US"/>
        </w:rPr>
        <w:t>gr</w:t>
      </w:r>
      <w:r>
        <w:rPr>
          <w:rFonts w:ascii="Times New Roman" w:hAnsi="Times New Roman"/>
          <w:sz w:val="24"/>
          <w:lang w:val="en-US"/>
        </w:rPr>
        <w:t xml:space="preserve"> - T )</w:t>
      </w:r>
      <w:r>
        <w:rPr>
          <w:rFonts w:ascii="Times New Roman" w:hAnsi="Times New Roman"/>
          <w:sz w:val="24"/>
          <w:vertAlign w:val="superscript"/>
          <w:lang w:val="en-US"/>
        </w:rPr>
        <w:t>1,333</w:t>
      </w:r>
      <w:r>
        <w:rPr>
          <w:rFonts w:ascii="Times New Roman" w:hAnsi="Times New Roman"/>
          <w:sz w:val="24"/>
          <w:lang w:val="en-US"/>
        </w:rPr>
        <w:t xml:space="preserve"> ) / ( M</w:t>
      </w:r>
      <w:r>
        <w:rPr>
          <w:rFonts w:ascii="Times New Roman" w:hAnsi="Times New Roman"/>
          <w:sz w:val="24"/>
          <w:vertAlign w:val="subscript"/>
          <w:lang w:val="en-US"/>
        </w:rPr>
        <w:t>a</w:t>
      </w:r>
      <w:r>
        <w:rPr>
          <w:rFonts w:ascii="Times New Roman" w:hAnsi="Times New Roman"/>
          <w:sz w:val="24"/>
          <w:lang w:val="en-US"/>
        </w:rPr>
        <w:t xml:space="preserve"> C</w:t>
      </w:r>
      <w:r>
        <w:rPr>
          <w:rFonts w:ascii="Times New Roman" w:hAnsi="Times New Roman"/>
          <w:sz w:val="24"/>
          <w:vertAlign w:val="subscript"/>
          <w:lang w:val="en-US"/>
        </w:rPr>
        <w:t>p.a</w:t>
      </w:r>
      <w:r>
        <w:rPr>
          <w:rFonts w:ascii="Times New Roman" w:hAnsi="Times New Roman"/>
          <w:sz w:val="24"/>
          <w:lang w:val="en-US"/>
        </w:rPr>
        <w:t xml:space="preserve"> + M</w:t>
      </w:r>
      <w:r>
        <w:rPr>
          <w:rFonts w:ascii="Times New Roman" w:hAnsi="Times New Roman"/>
          <w:sz w:val="24"/>
          <w:vertAlign w:val="subscript"/>
          <w:lang w:val="en-US"/>
        </w:rPr>
        <w:t>g</w:t>
      </w:r>
      <w:r>
        <w:rPr>
          <w:rFonts w:ascii="Times New Roman" w:hAnsi="Times New Roman"/>
          <w:sz w:val="24"/>
          <w:lang w:val="en-US"/>
        </w:rPr>
        <w:t xml:space="preserve"> C</w:t>
      </w:r>
      <w:r>
        <w:rPr>
          <w:rFonts w:ascii="Times New Roman" w:hAnsi="Times New Roman"/>
          <w:sz w:val="24"/>
          <w:vertAlign w:val="subscript"/>
          <w:lang w:val="en-US"/>
        </w:rPr>
        <w:t>p.g</w:t>
      </w:r>
      <w:r>
        <w:rPr>
          <w:rFonts w:ascii="Times New Roman" w:hAnsi="Times New Roman"/>
          <w:sz w:val="24"/>
          <w:lang w:val="en-US"/>
        </w:rPr>
        <w:t xml:space="preserve"> ) </w:t>
      </w:r>
      <w:r>
        <w:rPr>
          <w:rFonts w:ascii="Times New Roman" w:hAnsi="Times New Roman"/>
          <w:sz w:val="24"/>
          <w:lang w:val="en-US"/>
        </w:rPr>
        <w:t>,</w:t>
      </w:r>
      <w:r>
        <w:rPr>
          <w:rFonts w:ascii="Times New Roman" w:hAnsi="Times New Roman"/>
          <w:sz w:val="20"/>
        </w:rPr>
        <w:t xml:space="preserve">              (Г.З)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dr / dt = a</w:t>
      </w:r>
      <w:r>
        <w:rPr>
          <w:rFonts w:ascii="Times New Roman" w:hAnsi="Times New Roman"/>
          <w:sz w:val="24"/>
          <w:vertAlign w:val="subscript"/>
          <w:lang w:val="en-US"/>
        </w:rPr>
        <w:t>4</w:t>
      </w:r>
      <w:r>
        <w:rPr>
          <w:rFonts w:ascii="Times New Roman" w:hAnsi="Times New Roman"/>
          <w:sz w:val="24"/>
          <w:lang w:val="en-US"/>
        </w:rPr>
        <w:t xml:space="preserve"> (gh (</w:t>
      </w:r>
      <w:r>
        <w:rPr>
          <w:rFonts w:ascii="Times New Roman" w:hAnsi="Times New Roman"/>
          <w:sz w:val="24"/>
          <w:lang w:val="en-US"/>
        </w:rPr>
        <w:sym w:font="Symbol" w:char="F072"/>
      </w:r>
      <w:r>
        <w:rPr>
          <w:rFonts w:ascii="Times New Roman" w:hAnsi="Times New Roman"/>
          <w:sz w:val="24"/>
          <w:vertAlign w:val="subscript"/>
          <w:lang w:val="en-US"/>
        </w:rPr>
        <w:t>g.a</w:t>
      </w:r>
      <w:r>
        <w:rPr>
          <w:rFonts w:ascii="Times New Roman" w:hAnsi="Times New Roman"/>
          <w:sz w:val="24"/>
          <w:lang w:val="en-US"/>
        </w:rPr>
        <w:t xml:space="preserve"> - </w:t>
      </w:r>
      <w:r>
        <w:rPr>
          <w:rFonts w:ascii="Times New Roman" w:hAnsi="Times New Roman"/>
          <w:sz w:val="24"/>
          <w:lang w:val="en-US"/>
        </w:rPr>
        <w:sym w:font="Symbol" w:char="F072"/>
      </w:r>
      <w:r>
        <w:rPr>
          <w:rFonts w:ascii="Times New Roman" w:hAnsi="Times New Roman"/>
          <w:sz w:val="24"/>
          <w:vertAlign w:val="subscript"/>
          <w:lang w:val="en-US"/>
        </w:rPr>
        <w:t>a</w:t>
      </w:r>
      <w:r>
        <w:rPr>
          <w:rFonts w:ascii="Times New Roman" w:hAnsi="Times New Roman"/>
          <w:sz w:val="24"/>
          <w:lang w:val="en-US"/>
        </w:rPr>
        <w:t xml:space="preserve">) / </w:t>
      </w:r>
      <w:r>
        <w:rPr>
          <w:rFonts w:ascii="Times New Roman" w:hAnsi="Times New Roman"/>
          <w:sz w:val="24"/>
          <w:lang w:val="en-US"/>
        </w:rPr>
        <w:sym w:font="Symbol" w:char="F072"/>
      </w:r>
      <w:r>
        <w:rPr>
          <w:rFonts w:ascii="Times New Roman" w:hAnsi="Times New Roman"/>
          <w:sz w:val="24"/>
          <w:vertAlign w:val="subscript"/>
          <w:lang w:val="en-US"/>
        </w:rPr>
        <w:t>g.a</w:t>
      </w:r>
      <w:r>
        <w:rPr>
          <w:rFonts w:ascii="Times New Roman" w:hAnsi="Times New Roman"/>
          <w:sz w:val="24"/>
          <w:lang w:val="en-US"/>
        </w:rPr>
        <w:t xml:space="preserve">) </w:t>
      </w:r>
      <w:r>
        <w:rPr>
          <w:rFonts w:ascii="Times New Roman" w:hAnsi="Times New Roman"/>
          <w:sz w:val="24"/>
          <w:vertAlign w:val="superscript"/>
          <w:lang w:val="en-US"/>
        </w:rPr>
        <w:t>0,5</w:t>
      </w:r>
      <w:r>
        <w:rPr>
          <w:rFonts w:ascii="Times New Roman" w:hAnsi="Times New Roman"/>
          <w:sz w:val="24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4"/>
          <w:lang w:val="en-US"/>
        </w:rPr>
        <w:t>M</w:t>
      </w:r>
      <w:r>
        <w:rPr>
          <w:sz w:val="24"/>
          <w:vertAlign w:val="subscript"/>
          <w:lang w:val="en-US"/>
        </w:rPr>
        <w:t>a</w:t>
      </w:r>
      <w:r>
        <w:rPr>
          <w:sz w:val="20"/>
        </w:rPr>
        <w:t xml:space="preserve"> — масса воздуха в облаке,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  <w:lang w:val="en-US"/>
        </w:rPr>
        <w:sym w:font="Symbol" w:char="F072"/>
      </w:r>
      <w:r>
        <w:rPr>
          <w:sz w:val="24"/>
          <w:vertAlign w:val="subscript"/>
          <w:lang w:val="en-US"/>
        </w:rPr>
        <w:t>a</w:t>
      </w:r>
      <w:r>
        <w:rPr>
          <w:sz w:val="20"/>
        </w:rPr>
        <w:t xml:space="preserve"> — плотность воздуха,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r</w:t>
      </w:r>
      <w:r>
        <w:rPr>
          <w:sz w:val="20"/>
        </w:rPr>
        <w:t xml:space="preserve"> — радиус облака,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</w:rPr>
        <w:t>а</w:t>
      </w:r>
      <w:r>
        <w:rPr>
          <w:i/>
          <w:sz w:val="24"/>
          <w:vertAlign w:val="subscript"/>
        </w:rPr>
        <w:t>1</w:t>
      </w:r>
      <w:r>
        <w:rPr>
          <w:i/>
          <w:sz w:val="20"/>
          <w:lang w:val="en-US"/>
        </w:rPr>
        <w:t xml:space="preserve">, </w:t>
      </w:r>
      <w:r>
        <w:rPr>
          <w:i/>
          <w:sz w:val="24"/>
          <w:lang w:val="en-US"/>
        </w:rPr>
        <w:t>a</w:t>
      </w:r>
      <w:r>
        <w:rPr>
          <w:i/>
          <w:sz w:val="24"/>
          <w:vertAlign w:val="subscript"/>
          <w:lang w:val="en-US"/>
        </w:rPr>
        <w:t>2</w:t>
      </w:r>
      <w:r>
        <w:rPr>
          <w:i/>
          <w:sz w:val="24"/>
          <w:lang w:val="en-US"/>
        </w:rPr>
        <w:t>, a</w:t>
      </w:r>
      <w:r>
        <w:rPr>
          <w:i/>
          <w:sz w:val="24"/>
          <w:vertAlign w:val="subscript"/>
          <w:lang w:val="en-US"/>
        </w:rPr>
        <w:t>3</w:t>
      </w:r>
      <w:r>
        <w:rPr>
          <w:i/>
          <w:sz w:val="24"/>
          <w:lang w:val="en-US"/>
        </w:rPr>
        <w:t>, a</w:t>
      </w:r>
      <w:r>
        <w:rPr>
          <w:i/>
          <w:sz w:val="24"/>
          <w:vertAlign w:val="subscript"/>
          <w:lang w:val="en-US"/>
        </w:rPr>
        <w:t>4</w:t>
      </w:r>
      <w:r>
        <w:rPr>
          <w:sz w:val="24"/>
          <w:vertAlign w:val="subscript"/>
          <w:lang w:val="en-US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коэффициенты (</w:t>
      </w:r>
      <w:r>
        <w:rPr>
          <w:sz w:val="20"/>
          <w:lang w:val="en-US"/>
        </w:rPr>
        <w:t xml:space="preserve"> </w:t>
      </w:r>
      <w:r>
        <w:rPr>
          <w:i/>
          <w:sz w:val="24"/>
        </w:rPr>
        <w:t>а</w:t>
      </w:r>
      <w:r>
        <w:rPr>
          <w:i/>
          <w:sz w:val="24"/>
          <w:vertAlign w:val="subscript"/>
        </w:rPr>
        <w:t>1</w:t>
      </w:r>
      <w:r>
        <w:rPr>
          <w:sz w:val="20"/>
        </w:rPr>
        <w:t xml:space="preserve"> = 0,7,</w:t>
      </w:r>
      <w:r>
        <w:rPr>
          <w:sz w:val="20"/>
        </w:rPr>
        <w:t xml:space="preserve"> </w:t>
      </w:r>
      <w:r>
        <w:rPr>
          <w:i/>
          <w:sz w:val="24"/>
        </w:rPr>
        <w:t>а</w:t>
      </w:r>
      <w:r>
        <w:rPr>
          <w:i/>
          <w:sz w:val="20"/>
          <w:vertAlign w:val="subscript"/>
          <w:lang w:val="en-US"/>
        </w:rPr>
        <w:t>2</w:t>
      </w:r>
      <w:r>
        <w:rPr>
          <w:sz w:val="20"/>
        </w:rPr>
        <w:t xml:space="preserve"> = 0,5, </w:t>
      </w:r>
      <w:r>
        <w:rPr>
          <w:i/>
          <w:sz w:val="24"/>
          <w:lang w:val="en-US"/>
        </w:rPr>
        <w:t>a</w:t>
      </w:r>
      <w:r>
        <w:rPr>
          <w:i/>
          <w:sz w:val="24"/>
          <w:vertAlign w:val="subscript"/>
          <w:lang w:val="en-US"/>
        </w:rPr>
        <w:t>4</w:t>
      </w:r>
      <w:r>
        <w:rPr>
          <w:i/>
          <w:sz w:val="20"/>
        </w:rPr>
        <w:t xml:space="preserve"> =</w:t>
      </w:r>
      <w:r>
        <w:rPr>
          <w:sz w:val="20"/>
        </w:rPr>
        <w:t xml:space="preserve"> 1,07, </w:t>
      </w:r>
      <w:r>
        <w:rPr>
          <w:i/>
          <w:sz w:val="24"/>
          <w:lang w:val="en-US"/>
        </w:rPr>
        <w:t>a</w:t>
      </w:r>
      <w:r>
        <w:rPr>
          <w:i/>
          <w:sz w:val="24"/>
          <w:vertAlign w:val="subscript"/>
          <w:lang w:val="en-US"/>
        </w:rPr>
        <w:t>3</w:t>
      </w:r>
      <w:r>
        <w:rPr>
          <w:i/>
          <w:sz w:val="20"/>
        </w:rPr>
        <w:t xml:space="preserve"> =</w:t>
      </w:r>
      <w:r>
        <w:rPr>
          <w:sz w:val="20"/>
        </w:rPr>
        <w:t xml:space="preserve"> 0,3 для классов устойчивости А—В (классы устойчивости даны по Паскуиллу, таблица Г.1); 0,24 — для С—В; 0,16 — для</w:t>
      </w:r>
      <w:r>
        <w:rPr>
          <w:sz w:val="20"/>
          <w:lang w:val="en-US"/>
        </w:rPr>
        <w:t xml:space="preserve"> E—F);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Ri</w:t>
      </w:r>
      <w:r>
        <w:rPr>
          <w:sz w:val="20"/>
        </w:rPr>
        <w:t xml:space="preserve"> — число Ричардсона, определяемое из соотношения</w:t>
      </w:r>
      <w:r>
        <w:rPr>
          <w:sz w:val="20"/>
          <w:lang w:val="en-US"/>
        </w:rPr>
        <w:t xml:space="preserve"> </w:t>
      </w:r>
    </w:p>
    <w:p w:rsidR="00000000" w:rsidRDefault="005173B2">
      <w:pPr>
        <w:spacing w:line="240" w:lineRule="auto"/>
        <w:ind w:firstLine="284"/>
        <w:rPr>
          <w:sz w:val="24"/>
        </w:rPr>
      </w:pPr>
      <w:r>
        <w:rPr>
          <w:sz w:val="24"/>
          <w:lang w:val="en-US"/>
        </w:rPr>
        <w:t>Ri</w:t>
      </w:r>
      <w:r>
        <w:rPr>
          <w:sz w:val="24"/>
        </w:rPr>
        <w:t xml:space="preserve"> </w:t>
      </w:r>
      <w:r>
        <w:rPr>
          <w:i/>
          <w:sz w:val="24"/>
        </w:rPr>
        <w:t>=</w:t>
      </w:r>
      <w:r>
        <w:rPr>
          <w:sz w:val="24"/>
          <w:lang w:val="en-US"/>
        </w:rPr>
        <w:t xml:space="preserve"> (5,88 h</w:t>
      </w:r>
      <w:r>
        <w:rPr>
          <w:sz w:val="24"/>
          <w:vertAlign w:val="superscript"/>
          <w:lang w:val="en-US"/>
        </w:rPr>
        <w:t>0,48</w:t>
      </w:r>
      <w:r>
        <w:rPr>
          <w:sz w:val="24"/>
          <w:lang w:val="en-US"/>
        </w:rPr>
        <w:t xml:space="preserve"> g / (</w:t>
      </w:r>
      <w:r>
        <w:rPr>
          <w:sz w:val="24"/>
        </w:rPr>
        <w:t xml:space="preserve"> </w:t>
      </w:r>
      <w:r>
        <w:rPr>
          <w:sz w:val="24"/>
          <w:lang w:val="en-US"/>
        </w:rPr>
        <w:t>a</w:t>
      </w:r>
      <w:r>
        <w:rPr>
          <w:sz w:val="24"/>
          <w:vertAlign w:val="subscript"/>
          <w:lang w:val="en-US"/>
        </w:rPr>
        <w:t>3</w:t>
      </w:r>
      <w:r>
        <w:rPr>
          <w:sz w:val="24"/>
          <w:vertAlign w:val="superscript"/>
          <w:lang w:val="en-US"/>
        </w:rPr>
        <w:t>2</w:t>
      </w:r>
      <w:r>
        <w:rPr>
          <w:sz w:val="24"/>
        </w:rPr>
        <w:t xml:space="preserve"> </w:t>
      </w:r>
      <w:r>
        <w:rPr>
          <w:sz w:val="24"/>
          <w:lang w:val="en-US"/>
        </w:rPr>
        <w:sym w:font="Symbol" w:char="F06E"/>
      </w:r>
      <w:r>
        <w:rPr>
          <w:sz w:val="24"/>
          <w:vertAlign w:val="subscript"/>
        </w:rPr>
        <w:t>в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</w:t>
      </w:r>
      <w:r>
        <w:rPr>
          <w:sz w:val="24"/>
          <w:lang w:val="en-US"/>
        </w:rPr>
        <w:t>)</w:t>
      </w:r>
      <w:r>
        <w:rPr>
          <w:sz w:val="24"/>
        </w:rPr>
        <w:t xml:space="preserve">) ( </w:t>
      </w:r>
      <w:r>
        <w:rPr>
          <w:sz w:val="24"/>
          <w:lang w:val="en-US"/>
        </w:rPr>
        <w:sym w:font="Symbol" w:char="F072"/>
      </w:r>
      <w:r>
        <w:rPr>
          <w:sz w:val="24"/>
          <w:vertAlign w:val="subscript"/>
          <w:lang w:val="en-US"/>
        </w:rPr>
        <w:t>g.a</w:t>
      </w:r>
      <w:r>
        <w:rPr>
          <w:sz w:val="24"/>
        </w:rPr>
        <w:t xml:space="preserve"> - </w:t>
      </w:r>
      <w:r>
        <w:rPr>
          <w:sz w:val="24"/>
          <w:lang w:val="en-US"/>
        </w:rPr>
        <w:sym w:font="Symbol" w:char="F072"/>
      </w:r>
      <w:r>
        <w:rPr>
          <w:sz w:val="24"/>
          <w:vertAlign w:val="subscript"/>
          <w:lang w:val="en-US"/>
        </w:rPr>
        <w:t>a</w:t>
      </w:r>
      <w:r>
        <w:rPr>
          <w:sz w:val="24"/>
        </w:rPr>
        <w:t xml:space="preserve"> )</w:t>
      </w:r>
      <w:r>
        <w:rPr>
          <w:sz w:val="24"/>
          <w:lang w:val="en-US"/>
        </w:rPr>
        <w:t xml:space="preserve"> / </w:t>
      </w:r>
      <w:r>
        <w:rPr>
          <w:sz w:val="24"/>
          <w:lang w:val="en-US"/>
        </w:rPr>
        <w:sym w:font="Symbol" w:char="F072"/>
      </w:r>
      <w:r>
        <w:rPr>
          <w:sz w:val="24"/>
          <w:vertAlign w:val="subscript"/>
          <w:lang w:val="en-US"/>
        </w:rPr>
        <w:t>a</w:t>
      </w:r>
      <w:r>
        <w:rPr>
          <w:sz w:val="24"/>
          <w:lang w:val="en-US"/>
        </w:rPr>
        <w:t xml:space="preserve"> </w:t>
      </w:r>
      <w:r>
        <w:rPr>
          <w:sz w:val="24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h</w:t>
      </w:r>
      <w:r>
        <w:rPr>
          <w:sz w:val="20"/>
        </w:rPr>
        <w:t xml:space="preserve"> — высота облака,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Т— температура облака.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</w:t>
      </w:r>
      <w:r>
        <w:rPr>
          <w:i/>
          <w:sz w:val="20"/>
          <w:vertAlign w:val="subscript"/>
          <w:lang w:val="en-US"/>
        </w:rPr>
        <w:t>gr</w:t>
      </w:r>
      <w:r>
        <w:rPr>
          <w:i/>
          <w:sz w:val="20"/>
        </w:rPr>
        <w:t xml:space="preserve"> —</w:t>
      </w:r>
      <w:r>
        <w:rPr>
          <w:sz w:val="20"/>
        </w:rPr>
        <w:t xml:space="preserve"> температура земной поверхности. К;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4"/>
          <w:lang w:val="en-US"/>
        </w:rPr>
        <w:sym w:font="Symbol" w:char="F072"/>
      </w:r>
      <w:r>
        <w:rPr>
          <w:sz w:val="24"/>
          <w:vertAlign w:val="subscript"/>
          <w:lang w:val="en-US"/>
        </w:rPr>
        <w:t>g.a</w:t>
      </w:r>
      <w:r>
        <w:rPr>
          <w:sz w:val="24"/>
        </w:rPr>
        <w:t xml:space="preserve"> </w:t>
      </w:r>
      <w:r>
        <w:rPr>
          <w:sz w:val="20"/>
        </w:rPr>
        <w:t xml:space="preserve"> — плотность паровоздушного облака, кг/м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Таблица Г.1— Классы устойчивости атмосферы по Паскуиллу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0"/>
        <w:gridCol w:w="2260"/>
        <w:gridCol w:w="2860"/>
        <w:gridCol w:w="23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Класс по Паскуиллу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Типичная скорость ветра, м/с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Описание погоды</w:t>
            </w: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Вертикальный градиент температуры, К/м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Безоблачно</w:t>
            </w: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&gt;&gt;&gt;0,01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Солнечно и тепло</w:t>
            </w: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&gt;&gt;0,01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Переменная облачность в течение дня</w:t>
            </w: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&gt;0,01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Облачный день или облачная ночь</w:t>
            </w: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sym w:font="Symbol" w:char="F0BB"/>
            </w:r>
            <w:r>
              <w:rPr>
                <w:sz w:val="20"/>
              </w:rPr>
              <w:t>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Переменная облачность в течение ночи</w:t>
            </w: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&lt;0,01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F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Ясная ночь</w:t>
            </w:r>
          </w:p>
        </w:tc>
        <w:tc>
          <w:tcPr>
            <w:tcW w:w="2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Инверсия (отрицательный градиент)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Решением системы вышеуказанных уравнений являются зависимости </w:t>
      </w:r>
    </w:p>
    <w:p w:rsidR="00000000" w:rsidRDefault="005173B2">
      <w:pPr>
        <w:spacing w:line="240" w:lineRule="auto"/>
        <w:ind w:firstLine="284"/>
        <w:rPr>
          <w:i/>
          <w:sz w:val="20"/>
          <w:lang w:val="en-US"/>
        </w:rPr>
      </w:pPr>
      <w:r>
        <w:rPr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a</w:t>
      </w:r>
      <w:r>
        <w:rPr>
          <w:sz w:val="20"/>
        </w:rPr>
        <w:t xml:space="preserve"> =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a</w:t>
      </w:r>
      <w:r>
        <w:rPr>
          <w:i/>
          <w:sz w:val="20"/>
          <w:lang w:val="en-US"/>
        </w:rPr>
        <w:t>(t),</w:t>
      </w:r>
      <w:r>
        <w:rPr>
          <w:i/>
          <w:sz w:val="20"/>
        </w:rPr>
        <w:t xml:space="preserve"> Т= Т(</w:t>
      </w:r>
      <w:r>
        <w:rPr>
          <w:i/>
          <w:sz w:val="20"/>
          <w:lang w:val="en-US"/>
        </w:rPr>
        <w:t>t</w:t>
      </w:r>
      <w:r>
        <w:rPr>
          <w:i/>
          <w:sz w:val="20"/>
        </w:rPr>
        <w:t>),</w:t>
      </w:r>
      <w:r>
        <w:rPr>
          <w:i/>
          <w:sz w:val="20"/>
          <w:lang w:val="en-US"/>
        </w:rPr>
        <w:t xml:space="preserve"> r= r(t).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Для решения системы уравнений необходимы дополнительные соотношения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  <w:lang w:val="en-US"/>
        </w:rPr>
        <w:sym w:font="Symbol" w:char="F072"/>
      </w:r>
      <w:r>
        <w:rPr>
          <w:sz w:val="24"/>
          <w:vertAlign w:val="subscript"/>
          <w:lang w:val="en-US"/>
        </w:rPr>
        <w:t xml:space="preserve">g.a </w:t>
      </w:r>
      <w:r>
        <w:rPr>
          <w:sz w:val="24"/>
          <w:lang w:val="en-US"/>
        </w:rPr>
        <w:t>= (M</w:t>
      </w:r>
      <w:r>
        <w:rPr>
          <w:sz w:val="24"/>
          <w:vertAlign w:val="subscript"/>
          <w:lang w:val="en-US"/>
        </w:rPr>
        <w:t>a</w:t>
      </w:r>
      <w:r>
        <w:rPr>
          <w:sz w:val="24"/>
          <w:lang w:val="en-US"/>
        </w:rPr>
        <w:t xml:space="preserve">  + M</w:t>
      </w:r>
      <w:r>
        <w:rPr>
          <w:sz w:val="24"/>
          <w:vertAlign w:val="subscript"/>
          <w:lang w:val="en-US"/>
        </w:rPr>
        <w:t>g</w:t>
      </w:r>
      <w:r>
        <w:rPr>
          <w:sz w:val="24"/>
          <w:lang w:val="en-US"/>
        </w:rPr>
        <w:t xml:space="preserve"> ) / (M</w:t>
      </w:r>
      <w:r>
        <w:rPr>
          <w:sz w:val="24"/>
          <w:vertAlign w:val="subscript"/>
          <w:lang w:val="en-US"/>
        </w:rPr>
        <w:t>a</w:t>
      </w:r>
      <w:r>
        <w:rPr>
          <w:sz w:val="24"/>
          <w:lang w:val="en-US"/>
        </w:rPr>
        <w:t xml:space="preserve"> / </w:t>
      </w:r>
      <w:r>
        <w:rPr>
          <w:sz w:val="24"/>
          <w:lang w:val="en-US"/>
        </w:rPr>
        <w:sym w:font="Symbol" w:char="F072"/>
      </w:r>
      <w:r>
        <w:rPr>
          <w:sz w:val="24"/>
          <w:vertAlign w:val="subscript"/>
          <w:lang w:val="en-US"/>
        </w:rPr>
        <w:t>a</w:t>
      </w:r>
      <w:r>
        <w:rPr>
          <w:sz w:val="24"/>
          <w:lang w:val="en-US"/>
        </w:rPr>
        <w:t xml:space="preserve"> + M</w:t>
      </w:r>
      <w:r>
        <w:rPr>
          <w:sz w:val="24"/>
          <w:vertAlign w:val="subscript"/>
          <w:lang w:val="en-US"/>
        </w:rPr>
        <w:t>g</w:t>
      </w:r>
      <w:r>
        <w:rPr>
          <w:sz w:val="24"/>
          <w:lang w:val="en-US"/>
        </w:rPr>
        <w:t xml:space="preserve"> / </w:t>
      </w:r>
      <w:r>
        <w:rPr>
          <w:sz w:val="24"/>
          <w:lang w:val="en-US"/>
        </w:rPr>
        <w:sym w:font="Symbol" w:char="F072"/>
      </w:r>
      <w:r>
        <w:rPr>
          <w:sz w:val="24"/>
          <w:vertAlign w:val="subscript"/>
          <w:lang w:val="en-US"/>
        </w:rPr>
        <w:t>g</w:t>
      </w:r>
      <w:r>
        <w:rPr>
          <w:sz w:val="24"/>
          <w:lang w:val="en-US"/>
        </w:rPr>
        <w:t xml:space="preserve"> ) ( T</w:t>
      </w:r>
      <w:r>
        <w:rPr>
          <w:sz w:val="24"/>
          <w:vertAlign w:val="subscript"/>
          <w:lang w:val="en-US"/>
        </w:rPr>
        <w:t>a</w:t>
      </w:r>
      <w:r>
        <w:rPr>
          <w:sz w:val="24"/>
          <w:lang w:val="en-US"/>
        </w:rPr>
        <w:t xml:space="preserve"> / T ). </w:t>
      </w:r>
      <w:r>
        <w:rPr>
          <w:sz w:val="20"/>
          <w:lang w:val="en-US"/>
        </w:rPr>
        <w:t xml:space="preserve">             </w:t>
      </w:r>
      <w:r>
        <w:rPr>
          <w:sz w:val="20"/>
          <w:lang w:val="en-US"/>
        </w:rPr>
        <w:t xml:space="preserve">             </w:t>
      </w:r>
      <w:r>
        <w:rPr>
          <w:sz w:val="20"/>
        </w:rPr>
        <w:t>(Г.4)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 качестве критерия </w:t>
      </w:r>
      <w:r>
        <w:rPr>
          <w:sz w:val="20"/>
          <w:lang w:val="en-US"/>
        </w:rPr>
        <w:t xml:space="preserve"> </w:t>
      </w:r>
      <w:r>
        <w:rPr>
          <w:sz w:val="20"/>
        </w:rPr>
        <w:t>окончания фазы падения принимают выполнение условия: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  <w:lang w:val="en-US"/>
        </w:rPr>
        <w:t>(</w:t>
      </w:r>
      <w:r>
        <w:rPr>
          <w:rFonts w:ascii="Times New Roman" w:hAnsi="Times New Roman"/>
          <w:sz w:val="24"/>
          <w:lang w:val="en-US"/>
        </w:rPr>
        <w:sym w:font="Symbol" w:char="F072"/>
      </w:r>
      <w:r>
        <w:rPr>
          <w:rFonts w:ascii="Times New Roman" w:hAnsi="Times New Roman"/>
          <w:sz w:val="24"/>
          <w:vertAlign w:val="subscript"/>
          <w:lang w:val="en-US"/>
        </w:rPr>
        <w:t xml:space="preserve">g.a </w:t>
      </w:r>
      <w:r>
        <w:rPr>
          <w:rFonts w:ascii="Times New Roman" w:hAnsi="Times New Roman"/>
          <w:sz w:val="24"/>
          <w:lang w:val="en-US"/>
        </w:rPr>
        <w:t xml:space="preserve">- </w:t>
      </w:r>
      <w:r>
        <w:rPr>
          <w:rFonts w:ascii="Times New Roman" w:hAnsi="Times New Roman"/>
          <w:sz w:val="24"/>
          <w:lang w:val="en-US"/>
        </w:rPr>
        <w:sym w:font="Symbol" w:char="F072"/>
      </w:r>
      <w:r>
        <w:rPr>
          <w:rFonts w:ascii="Times New Roman" w:hAnsi="Times New Roman"/>
          <w:sz w:val="24"/>
          <w:vertAlign w:val="subscript"/>
          <w:lang w:val="en-US"/>
        </w:rPr>
        <w:t xml:space="preserve">a </w:t>
      </w:r>
      <w:r>
        <w:rPr>
          <w:rFonts w:ascii="Times New Roman" w:hAnsi="Times New Roman"/>
          <w:sz w:val="24"/>
          <w:lang w:val="en-US"/>
        </w:rPr>
        <w:t xml:space="preserve">) / </w:t>
      </w:r>
      <w:r>
        <w:rPr>
          <w:rFonts w:ascii="Times New Roman" w:hAnsi="Times New Roman"/>
          <w:sz w:val="24"/>
          <w:lang w:val="en-US"/>
        </w:rPr>
        <w:sym w:font="Symbol" w:char="F072"/>
      </w:r>
      <w:r>
        <w:rPr>
          <w:rFonts w:ascii="Times New Roman" w:hAnsi="Times New Roman"/>
          <w:sz w:val="24"/>
          <w:vertAlign w:val="subscript"/>
          <w:lang w:val="en-US"/>
        </w:rPr>
        <w:t xml:space="preserve">g.a  </w:t>
      </w:r>
      <w:r>
        <w:rPr>
          <w:rFonts w:ascii="Times New Roman" w:hAnsi="Times New Roman"/>
          <w:sz w:val="24"/>
          <w:lang w:val="en-US"/>
        </w:rPr>
        <w:t>&lt; 10</w:t>
      </w:r>
      <w:r>
        <w:rPr>
          <w:rFonts w:ascii="Times New Roman" w:hAnsi="Times New Roman"/>
          <w:sz w:val="24"/>
          <w:vertAlign w:val="superscript"/>
          <w:lang w:val="en-US"/>
        </w:rPr>
        <w:t>-3</w:t>
      </w:r>
      <w:r>
        <w:rPr>
          <w:rFonts w:ascii="Times New Roman" w:hAnsi="Times New Roman"/>
          <w:b/>
          <w:sz w:val="20"/>
        </w:rPr>
        <w:t xml:space="preserve"> .                                 </w:t>
      </w:r>
      <w:r>
        <w:rPr>
          <w:rFonts w:ascii="Times New Roman" w:hAnsi="Times New Roman"/>
          <w:sz w:val="20"/>
        </w:rPr>
        <w:t xml:space="preserve">  (Г.5)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Зависимость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 = h(t)</w:t>
      </w:r>
      <w:r>
        <w:rPr>
          <w:sz w:val="20"/>
        </w:rPr>
        <w:t xml:space="preserve"> находим из соотношения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4"/>
          <w:lang w:val="en-US"/>
        </w:rPr>
        <w:t>h(t)=(M</w:t>
      </w:r>
      <w:r>
        <w:rPr>
          <w:rFonts w:ascii="Times New Roman" w:hAnsi="Times New Roman"/>
          <w:i/>
          <w:sz w:val="24"/>
          <w:vertAlign w:val="subscript"/>
          <w:lang w:val="en-US"/>
        </w:rPr>
        <w:t>a</w:t>
      </w:r>
      <w:r>
        <w:rPr>
          <w:rFonts w:ascii="Times New Roman" w:hAnsi="Times New Roman"/>
          <w:i/>
          <w:sz w:val="24"/>
          <w:lang w:val="en-US"/>
        </w:rPr>
        <w:t xml:space="preserve"> / </w:t>
      </w:r>
      <w:r>
        <w:rPr>
          <w:rFonts w:ascii="Times New Roman" w:hAnsi="Times New Roman"/>
          <w:sz w:val="24"/>
          <w:lang w:val="en-US"/>
        </w:rPr>
        <w:sym w:font="Symbol" w:char="F072"/>
      </w:r>
      <w:r>
        <w:rPr>
          <w:rFonts w:ascii="Times New Roman" w:hAnsi="Times New Roman"/>
          <w:sz w:val="24"/>
          <w:vertAlign w:val="subscript"/>
          <w:lang w:val="en-US"/>
        </w:rPr>
        <w:t>a</w:t>
      </w:r>
      <w:r>
        <w:rPr>
          <w:rFonts w:ascii="Times New Roman" w:hAnsi="Times New Roman"/>
          <w:i/>
          <w:sz w:val="24"/>
        </w:rPr>
        <w:t xml:space="preserve"> +</w:t>
      </w:r>
      <w:r>
        <w:rPr>
          <w:rFonts w:ascii="Times New Roman" w:hAnsi="Times New Roman"/>
          <w:i/>
          <w:sz w:val="24"/>
          <w:lang w:val="en-US"/>
        </w:rPr>
        <w:t xml:space="preserve"> M</w:t>
      </w:r>
      <w:r>
        <w:rPr>
          <w:rFonts w:ascii="Times New Roman" w:hAnsi="Times New Roman"/>
          <w:i/>
          <w:sz w:val="24"/>
          <w:vertAlign w:val="subscript"/>
          <w:lang w:val="en-US"/>
        </w:rPr>
        <w:t>g</w:t>
      </w:r>
      <w:r>
        <w:rPr>
          <w:rFonts w:ascii="Times New Roman" w:hAnsi="Times New Roman"/>
          <w:i/>
          <w:sz w:val="24"/>
          <w:lang w:val="en-US"/>
        </w:rPr>
        <w:t xml:space="preserve"> /</w:t>
      </w:r>
      <w:r>
        <w:rPr>
          <w:rFonts w:ascii="Times New Roman" w:hAnsi="Times New Roman"/>
          <w:sz w:val="24"/>
          <w:lang w:val="en-US"/>
        </w:rPr>
        <w:sym w:font="Symbol" w:char="F072"/>
      </w:r>
      <w:r>
        <w:rPr>
          <w:rFonts w:ascii="Times New Roman" w:hAnsi="Times New Roman"/>
          <w:sz w:val="24"/>
          <w:vertAlign w:val="subscript"/>
          <w:lang w:val="en-US"/>
        </w:rPr>
        <w:t xml:space="preserve">g </w:t>
      </w:r>
      <w:r>
        <w:rPr>
          <w:rFonts w:ascii="Times New Roman" w:hAnsi="Times New Roman"/>
          <w:i/>
          <w:sz w:val="24"/>
          <w:lang w:val="en-US"/>
        </w:rPr>
        <w:t>) (T /T</w:t>
      </w:r>
      <w:r>
        <w:rPr>
          <w:rFonts w:ascii="Times New Roman" w:hAnsi="Times New Roman"/>
          <w:i/>
          <w:sz w:val="24"/>
          <w:vertAlign w:val="subscript"/>
          <w:lang w:val="en-US"/>
        </w:rPr>
        <w:t>a</w:t>
      </w:r>
      <w:r>
        <w:rPr>
          <w:rFonts w:ascii="Times New Roman" w:hAnsi="Times New Roman"/>
          <w:i/>
          <w:sz w:val="24"/>
          <w:lang w:val="en-US"/>
        </w:rPr>
        <w:t xml:space="preserve"> )( 1/(</w:t>
      </w:r>
      <w:r>
        <w:rPr>
          <w:rFonts w:ascii="Times New Roman" w:hAnsi="Times New Roman"/>
          <w:i/>
          <w:sz w:val="24"/>
          <w:lang w:val="en-US"/>
        </w:rPr>
        <w:sym w:font="Symbol" w:char="F070"/>
      </w:r>
      <w:r>
        <w:rPr>
          <w:rFonts w:ascii="Times New Roman" w:hAnsi="Times New Roman"/>
          <w:i/>
          <w:sz w:val="24"/>
          <w:lang w:val="en-US"/>
        </w:rPr>
        <w:t xml:space="preserve"> r(t)</w:t>
      </w:r>
      <w:r>
        <w:rPr>
          <w:rFonts w:ascii="Times New Roman" w:hAnsi="Times New Roman"/>
          <w:i/>
          <w:sz w:val="24"/>
          <w:vertAlign w:val="superscript"/>
          <w:lang w:val="en-US"/>
        </w:rPr>
        <w:t>2</w:t>
      </w:r>
      <w:r>
        <w:rPr>
          <w:rFonts w:ascii="Times New Roman" w:hAnsi="Times New Roman"/>
          <w:i/>
          <w:sz w:val="24"/>
          <w:lang w:val="en-US"/>
        </w:rPr>
        <w:t>).</w:t>
      </w:r>
      <w:r>
        <w:rPr>
          <w:rFonts w:ascii="Times New Roman" w:hAnsi="Times New Roman"/>
          <w:sz w:val="20"/>
        </w:rPr>
        <w:t xml:space="preserve">                              (Г.6)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Г. 1.1.3 Когда плотность паровоздушного облака незначительно отличается от плотности воздуха (т. е. после окончания фазы падения), его движение определяется как фаза пассивной дисперсии и описывается процессами турбулентно</w:t>
      </w:r>
      <w:r>
        <w:rPr>
          <w:sz w:val="20"/>
        </w:rPr>
        <w:t>й диффузии.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Концентрацию газа в точке с координатами </w:t>
      </w:r>
      <w:r>
        <w:rPr>
          <w:i/>
          <w:sz w:val="20"/>
        </w:rPr>
        <w:t>(</w:t>
      </w:r>
      <w:r>
        <w:rPr>
          <w:sz w:val="20"/>
        </w:rPr>
        <w:t>х, у, z) в фазе пассивной дисперсии определяют из формулы</w:t>
      </w:r>
    </w:p>
    <w:p w:rsidR="00000000" w:rsidRDefault="005173B2">
      <w:pPr>
        <w:pStyle w:val="FR4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6"/>
          <w:sz w:val="20"/>
        </w:rPr>
        <w:object w:dxaOrig="5440" w:dyaOrig="820">
          <v:shape id="_x0000_i1105" type="#_x0000_t75" style="width:272.25pt;height:41.25pt" o:ole="">
            <v:imagedata r:id="rId158" o:title=""/>
          </v:shape>
          <o:OLEObject Type="Embed" ProgID="Equation.3" ShapeID="_x0000_i1105" DrawAspect="Content" ObjectID="_1427205429" r:id="rId159"/>
        </w:object>
      </w:r>
      <w:r>
        <w:rPr>
          <w:rFonts w:ascii="Times New Roman" w:hAnsi="Times New Roman"/>
          <w:sz w:val="20"/>
        </w:rPr>
        <w:t xml:space="preserve">                              (</w:t>
      </w:r>
      <w:r>
        <w:rPr>
          <w:rFonts w:ascii="Times New Roman" w:hAnsi="Times New Roman"/>
          <w:sz w:val="20"/>
          <w:lang w:val="ru-RU"/>
        </w:rPr>
        <w:t>Г.7</w:t>
      </w:r>
      <w:r>
        <w:rPr>
          <w:rFonts w:ascii="Times New Roman" w:hAnsi="Times New Roman"/>
          <w:sz w:val="20"/>
        </w:rPr>
        <w:t>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sz w:val="24"/>
          <w:lang w:val="en-US"/>
        </w:rPr>
        <w:sym w:font="Symbol" w:char="F073"/>
      </w:r>
      <w:r>
        <w:rPr>
          <w:sz w:val="24"/>
          <w:vertAlign w:val="subscript"/>
          <w:lang w:val="en-US"/>
        </w:rPr>
        <w:t>y</w:t>
      </w:r>
      <w:r>
        <w:rPr>
          <w:sz w:val="24"/>
          <w:lang w:val="en-US"/>
        </w:rPr>
        <w:t xml:space="preserve">, </w:t>
      </w:r>
      <w:r>
        <w:rPr>
          <w:sz w:val="24"/>
          <w:lang w:val="en-US"/>
        </w:rPr>
        <w:sym w:font="Symbol" w:char="F073"/>
      </w:r>
      <w:r>
        <w:rPr>
          <w:sz w:val="24"/>
          <w:vertAlign w:val="subscript"/>
          <w:lang w:val="en-US"/>
        </w:rPr>
        <w:t>z</w:t>
      </w:r>
      <w:r>
        <w:rPr>
          <w:sz w:val="24"/>
        </w:rPr>
        <w:t xml:space="preserve"> </w:t>
      </w:r>
      <w:r>
        <w:rPr>
          <w:sz w:val="20"/>
        </w:rPr>
        <w:t>— среднеквадратичные отклонения, зависящие от величины</w:t>
      </w:r>
      <w:r>
        <w:rPr>
          <w:sz w:val="20"/>
          <w:lang w:val="en-US"/>
        </w:rPr>
        <w:t xml:space="preserve"> x</w:t>
      </w:r>
      <w:r>
        <w:rPr>
          <w:sz w:val="20"/>
          <w:vertAlign w:val="subscript"/>
          <w:lang w:val="en-US"/>
        </w:rPr>
        <w:t>c</w:t>
      </w:r>
      <w:r>
        <w:rPr>
          <w:sz w:val="20"/>
          <w:lang w:val="en-US"/>
        </w:rPr>
        <w:t xml:space="preserve"> - x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</w:t>
      </w:r>
      <w:r>
        <w:rPr>
          <w:i/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х</w:t>
      </w:r>
      <w:r>
        <w:rPr>
          <w:sz w:val="20"/>
          <w:vertAlign w:val="subscript"/>
          <w:lang w:val="en-US"/>
        </w:rPr>
        <w:t>c</w:t>
      </w:r>
      <w:r>
        <w:rPr>
          <w:i/>
          <w:sz w:val="20"/>
        </w:rPr>
        <w:t xml:space="preserve"> —</w:t>
      </w:r>
      <w:r>
        <w:rPr>
          <w:sz w:val="20"/>
        </w:rPr>
        <w:t xml:space="preserve"> координата центра облака в направлении ветра, м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0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координата точки окончания фазы падения, м;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4"/>
          <w:lang w:val="en-US"/>
        </w:rPr>
        <w:sym w:font="Symbol" w:char="F073"/>
      </w:r>
      <w:r>
        <w:rPr>
          <w:sz w:val="24"/>
          <w:vertAlign w:val="subscript"/>
          <w:lang w:val="en-US"/>
        </w:rPr>
        <w:t xml:space="preserve">y </w:t>
      </w:r>
      <w:r>
        <w:rPr>
          <w:sz w:val="24"/>
          <w:lang w:val="en-US"/>
        </w:rPr>
        <w:t>(</w:t>
      </w:r>
      <w:r>
        <w:rPr>
          <w:sz w:val="20"/>
          <w:lang w:val="en-US"/>
        </w:rPr>
        <w:t>x</w:t>
      </w:r>
      <w:r>
        <w:rPr>
          <w:sz w:val="20"/>
          <w:vertAlign w:val="subscript"/>
          <w:lang w:val="en-US"/>
        </w:rPr>
        <w:t>c</w:t>
      </w:r>
      <w:r>
        <w:rPr>
          <w:sz w:val="20"/>
          <w:lang w:val="en-US"/>
        </w:rPr>
        <w:t xml:space="preserve"> - x</w:t>
      </w:r>
      <w:r>
        <w:rPr>
          <w:sz w:val="20"/>
          <w:vertAlign w:val="subscript"/>
          <w:lang w:val="en-US"/>
        </w:rPr>
        <w:t>0</w:t>
      </w:r>
      <w:r>
        <w:rPr>
          <w:sz w:val="24"/>
          <w:lang w:val="en-US"/>
        </w:rPr>
        <w:t xml:space="preserve">); </w:t>
      </w:r>
      <w:r>
        <w:rPr>
          <w:sz w:val="24"/>
          <w:lang w:val="en-US"/>
        </w:rPr>
        <w:sym w:font="Symbol" w:char="F073"/>
      </w:r>
      <w:r>
        <w:rPr>
          <w:sz w:val="24"/>
          <w:vertAlign w:val="subscript"/>
          <w:lang w:val="en-US"/>
        </w:rPr>
        <w:t>z</w:t>
      </w:r>
      <w:r>
        <w:rPr>
          <w:sz w:val="20"/>
        </w:rPr>
        <w:t xml:space="preserve"> </w:t>
      </w:r>
      <w:r>
        <w:rPr>
          <w:sz w:val="20"/>
          <w:lang w:val="en-US"/>
        </w:rPr>
        <w:t>(x</w:t>
      </w:r>
      <w:r>
        <w:rPr>
          <w:sz w:val="20"/>
          <w:vertAlign w:val="subscript"/>
          <w:lang w:val="en-US"/>
        </w:rPr>
        <w:t>c</w:t>
      </w:r>
      <w:r>
        <w:rPr>
          <w:sz w:val="20"/>
          <w:lang w:val="en-US"/>
        </w:rPr>
        <w:t xml:space="preserve"> - x</w:t>
      </w:r>
      <w:r>
        <w:rPr>
          <w:sz w:val="20"/>
          <w:vertAlign w:val="subscript"/>
          <w:lang w:val="en-US"/>
        </w:rPr>
        <w:t>0</w:t>
      </w:r>
      <w:r>
        <w:rPr>
          <w:sz w:val="20"/>
          <w:lang w:val="en-US"/>
        </w:rPr>
        <w:t xml:space="preserve">) </w:t>
      </w:r>
      <w:r>
        <w:rPr>
          <w:sz w:val="20"/>
        </w:rPr>
        <w:t xml:space="preserve">зависят от класса устойчивости по Паскуиллу.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</w:t>
      </w:r>
      <w:r>
        <w:rPr>
          <w:sz w:val="20"/>
          <w:lang w:val="en-US"/>
        </w:rPr>
        <w:t xml:space="preserve"> x</w:t>
      </w:r>
      <w:r>
        <w:rPr>
          <w:sz w:val="20"/>
          <w:vertAlign w:val="subscript"/>
          <w:lang w:val="en-US"/>
        </w:rPr>
        <w:t>c</w:t>
      </w:r>
      <w:r>
        <w:rPr>
          <w:sz w:val="20"/>
          <w:lang w:val="en-US"/>
        </w:rPr>
        <w:t xml:space="preserve"> = x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принимается </w:t>
      </w:r>
      <w:r>
        <w:rPr>
          <w:sz w:val="24"/>
          <w:lang w:val="en-US"/>
        </w:rPr>
        <w:sym w:font="Symbol" w:char="F073"/>
      </w:r>
      <w:r>
        <w:rPr>
          <w:sz w:val="24"/>
          <w:vertAlign w:val="subscript"/>
          <w:lang w:val="en-US"/>
        </w:rPr>
        <w:t xml:space="preserve">y0 </w:t>
      </w:r>
      <w:r>
        <w:rPr>
          <w:sz w:val="24"/>
          <w:lang w:val="en-US"/>
        </w:rPr>
        <w:t xml:space="preserve">= </w:t>
      </w:r>
      <w:r>
        <w:rPr>
          <w:sz w:val="20"/>
          <w:lang w:val="en-US"/>
        </w:rPr>
        <w:t>r / 2,14</w:t>
      </w:r>
      <w:r>
        <w:rPr>
          <w:sz w:val="24"/>
          <w:lang w:val="en-US"/>
        </w:rPr>
        <w:t xml:space="preserve">, </w:t>
      </w:r>
      <w:r>
        <w:rPr>
          <w:sz w:val="24"/>
          <w:lang w:val="en-US"/>
        </w:rPr>
        <w:sym w:font="Symbol" w:char="F073"/>
      </w:r>
      <w:r>
        <w:rPr>
          <w:sz w:val="24"/>
          <w:vertAlign w:val="subscript"/>
          <w:lang w:val="en-US"/>
        </w:rPr>
        <w:t>z0</w:t>
      </w:r>
      <w:r>
        <w:rPr>
          <w:sz w:val="24"/>
        </w:rPr>
        <w:t xml:space="preserve"> </w:t>
      </w:r>
      <w:r>
        <w:rPr>
          <w:sz w:val="24"/>
          <w:lang w:val="en-US"/>
        </w:rPr>
        <w:t xml:space="preserve">= h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>2,14;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sz w:val="20"/>
          <w:lang w:val="en-US"/>
        </w:rPr>
        <w:t>x</w:t>
      </w:r>
      <w:r>
        <w:rPr>
          <w:sz w:val="20"/>
          <w:vertAlign w:val="subscript"/>
          <w:lang w:val="en-US"/>
        </w:rPr>
        <w:t>c</w:t>
      </w:r>
      <w:r>
        <w:rPr>
          <w:sz w:val="20"/>
          <w:lang w:val="en-US"/>
        </w:rPr>
        <w:t xml:space="preserve"> &gt; x</w:t>
      </w:r>
      <w:r>
        <w:rPr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position w:val="-14"/>
          <w:sz w:val="20"/>
        </w:rPr>
        <w:object w:dxaOrig="2220" w:dyaOrig="400">
          <v:shape id="_x0000_i1106" type="#_x0000_t75" style="width:111pt;height:20.25pt" o:ole="">
            <v:imagedata r:id="rId160" o:title=""/>
          </v:shape>
          <o:OLEObject Type="Embed" ProgID="Equation.3" ShapeID="_x0000_i1106" DrawAspect="Content" ObjectID="_1427205430" r:id="rId161"/>
        </w:object>
      </w:r>
      <w:r>
        <w:rPr>
          <w:rFonts w:ascii="Times New Roman" w:hAnsi="Times New Roman"/>
          <w:position w:val="-10"/>
          <w:sz w:val="20"/>
        </w:rPr>
        <w:object w:dxaOrig="2180" w:dyaOrig="360">
          <v:shape id="_x0000_i1107" type="#_x0000_t75" style="width:108.75pt;height:18pt" o:ole="">
            <v:imagedata r:id="rId162" o:title=""/>
          </v:shape>
          <o:OLEObject Type="Embed" ProgID="Equation.3" ShapeID="_x0000_i1107" DrawAspect="Content" ObjectID="_1427205431" r:id="rId163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Г.1.2 Непрерывное истечение СУГ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описания непрерывного истечения СУГ из резервуаров или иных аппаратов предполагается, что результирующая концентрация газа в паровоздушном облаке является суммой концентраций от отдельных элементарных газовых объемов и рассчитывается по формуле</w:t>
      </w:r>
    </w:p>
    <w:p w:rsidR="00000000" w:rsidRDefault="005173B2">
      <w:pPr>
        <w:pStyle w:val="FR5"/>
        <w:spacing w:befor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42"/>
          <w:sz w:val="20"/>
          <w:lang w:val="en-US"/>
        </w:rPr>
        <w:object w:dxaOrig="6540" w:dyaOrig="940">
          <v:shape id="_x0000_i1108" type="#_x0000_t75" style="width:346.5pt;height:49.5pt" o:ole="">
            <v:imagedata r:id="rId164" o:title=""/>
          </v:shape>
          <o:OLEObject Type="Embed" ProgID="Equation.3" ShapeID="_x0000_i1108" DrawAspect="Content" ObjectID="_1427205432" r:id="rId165"/>
        </w:object>
      </w:r>
      <w:r>
        <w:rPr>
          <w:rFonts w:ascii="Times New Roman" w:hAnsi="Times New Roman"/>
          <w:sz w:val="20"/>
          <w:lang w:val="en-US"/>
        </w:rPr>
        <w:t>,                   (Г.8)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4"/>
          <w:lang w:val="en-US"/>
        </w:rPr>
        <w:t xml:space="preserve"> </w:t>
      </w:r>
      <w:r>
        <w:rPr>
          <w:i/>
          <w:sz w:val="24"/>
          <w:lang w:val="en-US"/>
        </w:rPr>
        <w:t>Q</w:t>
      </w:r>
      <w:r>
        <w:rPr>
          <w:sz w:val="24"/>
        </w:rPr>
        <w:t xml:space="preserve"> = </w:t>
      </w:r>
      <w:r>
        <w:rPr>
          <w:i/>
          <w:sz w:val="24"/>
        </w:rPr>
        <w:t>т</w:t>
      </w:r>
      <w:r>
        <w:rPr>
          <w:i/>
          <w:sz w:val="24"/>
        </w:rPr>
        <w:sym w:font="Times New Roman" w:char="00B7"/>
      </w:r>
      <w:r>
        <w:rPr>
          <w:sz w:val="24"/>
        </w:rPr>
        <w:t xml:space="preserve"> </w:t>
      </w:r>
      <w:r>
        <w:rPr>
          <w:sz w:val="24"/>
        </w:rPr>
        <w:sym w:font="Symbol" w:char="F074"/>
      </w:r>
      <w:r>
        <w:rPr>
          <w:sz w:val="24"/>
        </w:rPr>
        <w:t xml:space="preserve"> </w:t>
      </w:r>
      <w:r>
        <w:rPr>
          <w:sz w:val="24"/>
          <w:vertAlign w:val="subscript"/>
          <w:lang w:val="en-US"/>
        </w:rPr>
        <w:t>j</w:t>
      </w:r>
      <w:r>
        <w:rPr>
          <w:sz w:val="20"/>
        </w:rPr>
        <w:t xml:space="preserve">,— масса СУГ в </w:t>
      </w:r>
      <w:r>
        <w:rPr>
          <w:i/>
          <w:sz w:val="20"/>
        </w:rPr>
        <w:t>j</w:t>
      </w:r>
      <w:r>
        <w:rPr>
          <w:sz w:val="20"/>
        </w:rPr>
        <w:t>-м элементарном объеме, кг;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т —</w:t>
      </w:r>
      <w:r>
        <w:rPr>
          <w:sz w:val="20"/>
        </w:rPr>
        <w:t xml:space="preserve"> массовая скорость истечения СУГ, кг/с;</w:t>
      </w:r>
      <w:r>
        <w:rPr>
          <w:sz w:val="20"/>
          <w:lang w:val="en-US"/>
        </w:rPr>
        <w:t xml:space="preserve">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x</w:t>
      </w:r>
      <w:r>
        <w:rPr>
          <w:i/>
          <w:sz w:val="20"/>
          <w:lang w:val="en-US"/>
        </w:rPr>
        <w:t>j—</w:t>
      </w:r>
      <w:r>
        <w:rPr>
          <w:sz w:val="20"/>
        </w:rPr>
        <w:t xml:space="preserve"> координата центра </w:t>
      </w:r>
      <w:r>
        <w:rPr>
          <w:i/>
          <w:sz w:val="20"/>
          <w:lang w:val="en-US"/>
        </w:rPr>
        <w:t>j</w:t>
      </w:r>
      <w:r>
        <w:rPr>
          <w:sz w:val="20"/>
        </w:rPr>
        <w:t>-го элементарного объема,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0"/>
          <w:sz w:val="20"/>
        </w:rPr>
        <w:object w:dxaOrig="720" w:dyaOrig="480">
          <v:shape id="_x0000_i1109" type="#_x0000_t75" style="width:41.25pt;height:27.75pt" o:ole="">
            <v:imagedata r:id="rId166" o:title=""/>
          </v:shape>
          <o:OLEObject Type="Embed" ProgID="Equation.3" ShapeID="_x0000_i1109" DrawAspect="Content" ObjectID="_1427205433" r:id="rId167"/>
        </w:object>
      </w:r>
      <w:r>
        <w:rPr>
          <w:i/>
          <w:sz w:val="20"/>
        </w:rPr>
        <w:t xml:space="preserve"> —</w:t>
      </w:r>
      <w:r>
        <w:rPr>
          <w:sz w:val="20"/>
        </w:rPr>
        <w:t xml:space="preserve"> среднеквадратичные отклонения распределения концентраций в </w:t>
      </w:r>
      <w:r>
        <w:rPr>
          <w:i/>
          <w:sz w:val="20"/>
          <w:lang w:val="en-US"/>
        </w:rPr>
        <w:t>j</w:t>
      </w:r>
      <w:r>
        <w:rPr>
          <w:sz w:val="20"/>
        </w:rPr>
        <w:t>-м элементарном объеме,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0"/>
          <w:sz w:val="20"/>
        </w:rPr>
        <w:object w:dxaOrig="720" w:dyaOrig="480">
          <v:shape id="_x0000_i1110" type="#_x0000_t75" style="width:41.25pt;height:27.75pt" o:ole="">
            <v:imagedata r:id="rId168" o:title=""/>
          </v:shape>
          <o:OLEObject Type="Embed" ProgID="Equation.3" ShapeID="_x0000_i1110" DrawAspect="Content" ObjectID="_1427205434" r:id="rId169"/>
        </w:object>
      </w:r>
      <w:r>
        <w:rPr>
          <w:sz w:val="20"/>
          <w:lang w:val="en-US"/>
        </w:rPr>
        <w:t xml:space="preserve"> </w:t>
      </w:r>
      <w:r>
        <w:rPr>
          <w:sz w:val="20"/>
        </w:rPr>
        <w:t>- определяют аналогично</w:t>
      </w:r>
      <w:r>
        <w:rPr>
          <w:sz w:val="20"/>
          <w:lang w:val="en-US"/>
        </w:rPr>
        <w:t xml:space="preserve"> </w:t>
      </w:r>
      <w:r>
        <w:rPr>
          <w:position w:val="-14"/>
          <w:sz w:val="20"/>
        </w:rPr>
        <w:object w:dxaOrig="600" w:dyaOrig="400">
          <v:shape id="_x0000_i1111" type="#_x0000_t75" style="width:34.5pt;height:23.25pt" o:ole="">
            <v:imagedata r:id="rId170" o:title=""/>
          </v:shape>
          <o:OLEObject Type="Embed" ProgID="Equation.3" ShapeID="_x0000_i1111" DrawAspect="Content" ObjectID="_1427205435" r:id="rId171"/>
        </w:object>
      </w:r>
      <w:r>
        <w:rPr>
          <w:sz w:val="20"/>
        </w:rPr>
        <w:t xml:space="preserve"> в Г. 1.1.3.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</w:t>
      </w:r>
      <w:r>
        <w:rPr>
          <w:sz w:val="20"/>
        </w:rPr>
        <w:t xml:space="preserve"> — Расчет динамики паровоздушного облака в открытом пространстве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расчета динамики паровоздушного облака (движения в пространстве границы облака, определяемой НКПВ) принимается, что в некоторый момент времени</w:t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начинается истечение пропана с массовой скоростью 1,3 кг/с, скорость ветра составляет 1 м/с, градиент температуры сос</w:t>
      </w:r>
      <w:r>
        <w:rPr>
          <w:sz w:val="20"/>
        </w:rPr>
        <w:t>тавляет 0,667 К/м.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Процедура расчета, реализованная на ПЭВМ, представлена на блок-схеме (рисунок Г.1). Результаты расчета границы облака для двух значений времени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t</w:t>
      </w:r>
      <w:r>
        <w:rPr>
          <w:i/>
          <w:sz w:val="20"/>
          <w:vertAlign w:val="subscript"/>
          <w:lang w:val="en-US"/>
        </w:rPr>
        <w:t>0</w:t>
      </w:r>
      <w:r>
        <w:rPr>
          <w:i/>
          <w:sz w:val="20"/>
          <w:lang w:val="en-US"/>
        </w:rPr>
        <w:t xml:space="preserve"> +</w:t>
      </w:r>
      <w:r>
        <w:rPr>
          <w:sz w:val="20"/>
        </w:rPr>
        <w:t xml:space="preserve"> 10 с 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t</w:t>
      </w:r>
      <w:r>
        <w:rPr>
          <w:i/>
          <w:sz w:val="20"/>
          <w:vertAlign w:val="subscript"/>
        </w:rPr>
        <w:t>0</w:t>
      </w:r>
      <w:r>
        <w:rPr>
          <w:i/>
          <w:sz w:val="20"/>
          <w:lang w:val="en-US"/>
        </w:rPr>
        <w:t xml:space="preserve"> +</w:t>
      </w:r>
      <w:r>
        <w:rPr>
          <w:sz w:val="20"/>
        </w:rPr>
        <w:t xml:space="preserve"> 300 с представлены на рисунке Г.2.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pict>
          <v:shape id="_x0000_i1112" type="#_x0000_t75" style="width:262.5pt;height:452.25pt">
            <v:imagedata r:id="rId172" o:title=""/>
          </v:shape>
        </w:pic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Рисунок Г. 1 — Алгоритм расчета параметров паровоздушного облака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object w:dxaOrig="13035" w:dyaOrig="14370">
          <v:shape id="_x0000_i1113" type="#_x0000_t75" style="width:300pt;height:330.75pt" o:ole="">
            <v:imagedata r:id="rId173" o:title=""/>
          </v:shape>
          <o:OLEObject Type="Embed" ProgID="MSPhotoEd.3" ShapeID="_x0000_i1113" DrawAspect="Content" ObjectID="_1427205436" r:id="rId174"/>
        </w:objec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— время начала истечения</w:t>
      </w:r>
    </w:p>
    <w:p w:rsidR="00000000" w:rsidRDefault="005173B2">
      <w:pPr>
        <w:spacing w:line="240" w:lineRule="auto"/>
        <w:ind w:firstLine="284"/>
        <w:jc w:val="center"/>
        <w:rPr>
          <w:sz w:val="20"/>
          <w:lang w:val="en-US"/>
        </w:rPr>
      </w:pPr>
      <w:r>
        <w:rPr>
          <w:sz w:val="20"/>
        </w:rPr>
        <w:t>Рисунок Г. 2 — Границы паровоздушного облака по НКПВ на различные моменты</w:t>
      </w:r>
      <w:r>
        <w:rPr>
          <w:sz w:val="20"/>
          <w:lang w:val="en-US"/>
        </w:rPr>
        <w:t xml:space="preserve"> </w:t>
      </w:r>
      <w:r>
        <w:rPr>
          <w:sz w:val="20"/>
        </w:rPr>
        <w:t>времени от начала истечения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 xml:space="preserve">ПРИЛОЖЕНИЕ Д 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>(рекомендуемое)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МЕТОД РАСЧЕТА ИНТЕНСИВНОСТИ ТЕПЛОВОГО ИЗЛУЧЕ</w:t>
      </w:r>
      <w:r>
        <w:rPr>
          <w:b/>
          <w:sz w:val="20"/>
        </w:rPr>
        <w:t>НИЯ И ВРЕМЕНИ СУЩЕСТВОВАНИЯ «ОГНЕННОГО ШАРА»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Д. 1 Расчет интенсивности теплового излучения «огненного шара»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q,</w:t>
      </w:r>
      <w:r>
        <w:rPr>
          <w:sz w:val="20"/>
        </w:rPr>
        <w:t xml:space="preserve"> кВт/м</w:t>
      </w:r>
      <w:r>
        <w:rPr>
          <w:sz w:val="20"/>
          <w:vertAlign w:val="superscript"/>
        </w:rPr>
        <w:t>2</w:t>
      </w:r>
      <w:r>
        <w:rPr>
          <w:sz w:val="20"/>
        </w:rPr>
        <w:t>, проводят по</w:t>
      </w:r>
      <w:r>
        <w:rPr>
          <w:sz w:val="20"/>
          <w:lang w:val="en-US"/>
        </w:rPr>
        <w:t xml:space="preserve"> </w:t>
      </w:r>
      <w:r>
        <w:rPr>
          <w:sz w:val="20"/>
        </w:rPr>
        <w:t>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  <w:lang w:val="en-US"/>
        </w:rPr>
        <w:t>q</w:t>
      </w:r>
      <w:r>
        <w:rPr>
          <w:i/>
          <w:sz w:val="24"/>
        </w:rPr>
        <w:t xml:space="preserve"> = </w:t>
      </w:r>
      <w:r>
        <w:rPr>
          <w:i/>
          <w:sz w:val="24"/>
          <w:lang w:val="en-US"/>
        </w:rPr>
        <w:t>E</w:t>
      </w:r>
      <w:r>
        <w:rPr>
          <w:i/>
          <w:sz w:val="24"/>
          <w:vertAlign w:val="subscript"/>
          <w:lang w:val="en-US"/>
        </w:rPr>
        <w:t>f</w:t>
      </w:r>
      <w:r>
        <w:rPr>
          <w:i/>
          <w:sz w:val="24"/>
        </w:rPr>
        <w:t xml:space="preserve"> </w:t>
      </w:r>
      <w:r>
        <w:rPr>
          <w:i/>
          <w:sz w:val="24"/>
        </w:rPr>
        <w:sym w:font="Times New Roman" w:char="00B7"/>
      </w:r>
      <w:r>
        <w:rPr>
          <w:i/>
          <w:sz w:val="24"/>
        </w:rPr>
        <w:t xml:space="preserve"> </w:t>
      </w:r>
      <w:r>
        <w:rPr>
          <w:i/>
          <w:sz w:val="24"/>
          <w:lang w:val="en-US"/>
        </w:rPr>
        <w:t>F</w:t>
      </w:r>
      <w:r>
        <w:rPr>
          <w:i/>
          <w:sz w:val="24"/>
          <w:vertAlign w:val="subscript"/>
          <w:lang w:val="en-US"/>
        </w:rPr>
        <w:t>q</w:t>
      </w:r>
      <w:r>
        <w:rPr>
          <w:i/>
          <w:sz w:val="24"/>
        </w:rPr>
        <w:t xml:space="preserve"> </w:t>
      </w:r>
      <w:r>
        <w:rPr>
          <w:i/>
          <w:sz w:val="24"/>
        </w:rPr>
        <w:sym w:font="Times New Roman" w:char="00B7"/>
      </w:r>
      <w:r>
        <w:rPr>
          <w:i/>
          <w:sz w:val="24"/>
        </w:rPr>
        <w:t xml:space="preserve"> </w:t>
      </w:r>
      <w:r>
        <w:rPr>
          <w:i/>
          <w:sz w:val="24"/>
        </w:rPr>
        <w:sym w:font="Symbol" w:char="F074"/>
      </w:r>
      <w:r>
        <w:rPr>
          <w:i/>
          <w:sz w:val="20"/>
          <w:lang w:val="en-US"/>
        </w:rPr>
        <w:t>,</w:t>
      </w:r>
      <w:r>
        <w:rPr>
          <w:sz w:val="20"/>
          <w:lang w:val="en-US"/>
        </w:rPr>
        <w:t xml:space="preserve">                                       </w:t>
      </w:r>
      <w:r>
        <w:rPr>
          <w:sz w:val="20"/>
        </w:rPr>
        <w:t>(Д.1)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4"/>
          <w:lang w:val="en-US"/>
        </w:rPr>
        <w:t>E</w:t>
      </w:r>
      <w:r>
        <w:rPr>
          <w:i/>
          <w:sz w:val="24"/>
          <w:vertAlign w:val="subscript"/>
          <w:lang w:val="en-US"/>
        </w:rPr>
        <w:t>f</w: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среднеповерхностная плотность теплового излучения пламени, кВт/м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—</w:t>
      </w:r>
      <w:r>
        <w:rPr>
          <w:sz w:val="20"/>
        </w:rPr>
        <w:t xml:space="preserve"> угловой коэффициент облученности;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</w:rPr>
        <w:sym w:font="Symbol" w:char="F074"/>
      </w:r>
      <w:r>
        <w:rPr>
          <w:sz w:val="20"/>
        </w:rPr>
        <w:t xml:space="preserve">   коэффициент пропускания атмосферы.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Д.2 </w:t>
      </w:r>
      <w:r>
        <w:rPr>
          <w:i/>
          <w:sz w:val="24"/>
          <w:lang w:val="en-US"/>
        </w:rPr>
        <w:t xml:space="preserve"> E</w:t>
      </w:r>
      <w:r>
        <w:rPr>
          <w:i/>
          <w:sz w:val="24"/>
          <w:vertAlign w:val="subscript"/>
          <w:lang w:val="en-US"/>
        </w:rPr>
        <w:t>f</w:t>
      </w:r>
      <w:r>
        <w:rPr>
          <w:sz w:val="20"/>
        </w:rPr>
        <w:t xml:space="preserve"> определяют на основе имеющихся экспериментальных данных. Допускается принимать </w:t>
      </w:r>
      <w:r>
        <w:rPr>
          <w:i/>
          <w:sz w:val="24"/>
          <w:lang w:val="en-US"/>
        </w:rPr>
        <w:t>E</w:t>
      </w:r>
      <w:r>
        <w:rPr>
          <w:i/>
          <w:sz w:val="24"/>
          <w:vertAlign w:val="subscript"/>
          <w:lang w:val="en-US"/>
        </w:rPr>
        <w:t>f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 </w:t>
      </w:r>
      <w:r>
        <w:rPr>
          <w:sz w:val="20"/>
        </w:rPr>
        <w:t>равным 450 кВт/м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Д.3 </w:t>
      </w:r>
      <w:r>
        <w:rPr>
          <w:i/>
          <w:sz w:val="24"/>
          <w:lang w:val="en-US"/>
        </w:rPr>
        <w:t>F</w:t>
      </w:r>
      <w:r>
        <w:rPr>
          <w:i/>
          <w:sz w:val="24"/>
          <w:vertAlign w:val="subscript"/>
          <w:lang w:val="en-US"/>
        </w:rPr>
        <w:t xml:space="preserve">q 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30"/>
          <w:sz w:val="20"/>
        </w:rPr>
        <w:object w:dxaOrig="3340" w:dyaOrig="639">
          <v:shape id="_x0000_i1114" type="#_x0000_t75" style="width:167.25pt;height:32.25pt" o:ole="">
            <v:imagedata r:id="rId175" o:title=""/>
          </v:shape>
          <o:OLEObject Type="Embed" ProgID="Equation.3" ShapeID="_x0000_i1114" DrawAspect="Content" ObjectID="_1427205437" r:id="rId176"/>
        </w:object>
      </w:r>
      <w:r>
        <w:rPr>
          <w:sz w:val="20"/>
          <w:lang w:val="en-US"/>
        </w:rPr>
        <w:t>,</w:t>
      </w:r>
      <w:r>
        <w:rPr>
          <w:sz w:val="20"/>
        </w:rPr>
        <w:tab/>
        <w:t>(Д.2)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Н—</w:t>
      </w:r>
      <w:r>
        <w:rPr>
          <w:sz w:val="20"/>
        </w:rPr>
        <w:t xml:space="preserve"> высота центра «огненного шара»,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D</w:t>
      </w:r>
      <w:r>
        <w:rPr>
          <w:i/>
          <w:sz w:val="20"/>
          <w:vertAlign w:val="subscript"/>
          <w:lang w:val="en-US"/>
        </w:rPr>
        <w:t>s</w:t>
      </w:r>
      <w:r>
        <w:rPr>
          <w:i/>
          <w:sz w:val="20"/>
        </w:rPr>
        <w:t xml:space="preserve"> —</w:t>
      </w:r>
      <w:r>
        <w:rPr>
          <w:sz w:val="20"/>
        </w:rPr>
        <w:t xml:space="preserve"> эффективный диаметр «огненного шара», м;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  <w:lang w:val="en-US"/>
        </w:rPr>
        <w:t>r —</w:t>
      </w:r>
      <w:r>
        <w:rPr>
          <w:sz w:val="20"/>
        </w:rPr>
        <w:t xml:space="preserve"> расстояние от облучаемого объекта до точки на поверхности земли непосредственно под центром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«огненного шара»,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Д.4 Эффективный диаметр «огненного шара»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i/>
          <w:sz w:val="20"/>
          <w:vertAlign w:val="subscript"/>
          <w:lang w:val="en-US"/>
        </w:rPr>
        <w:t>s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=5,33 m </w:t>
      </w:r>
      <w:r>
        <w:rPr>
          <w:rFonts w:ascii="Times New Roman" w:hAnsi="Times New Roman"/>
          <w:sz w:val="20"/>
          <w:vertAlign w:val="superscript"/>
          <w:lang w:val="en-US"/>
        </w:rPr>
        <w:t>0,327</w:t>
      </w:r>
      <w:r>
        <w:rPr>
          <w:rFonts w:ascii="Times New Roman" w:hAnsi="Times New Roman"/>
          <w:sz w:val="20"/>
          <w:lang w:val="en-US"/>
        </w:rPr>
        <w:t xml:space="preserve">,                              </w:t>
      </w:r>
      <w:r>
        <w:rPr>
          <w:rFonts w:ascii="Times New Roman" w:hAnsi="Times New Roman"/>
          <w:sz w:val="20"/>
        </w:rPr>
        <w:t>(Д</w: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</w:rPr>
        <w:t>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т —</w:t>
      </w:r>
      <w:r>
        <w:rPr>
          <w:sz w:val="20"/>
        </w:rPr>
        <w:t xml:space="preserve"> масса горючего вещества, кг.</w:t>
      </w:r>
    </w:p>
    <w:p w:rsidR="00000000" w:rsidRDefault="005173B2">
      <w:pPr>
        <w:spacing w:line="240" w:lineRule="auto"/>
        <w:ind w:firstLine="284"/>
        <w:rPr>
          <w:i/>
          <w:sz w:val="20"/>
          <w:lang w:val="en-US"/>
        </w:rPr>
      </w:pPr>
      <w:r>
        <w:rPr>
          <w:sz w:val="20"/>
        </w:rPr>
        <w:t xml:space="preserve">Д.5 </w:t>
      </w:r>
      <w:r>
        <w:rPr>
          <w:i/>
          <w:sz w:val="20"/>
          <w:lang w:val="en-US"/>
        </w:rPr>
        <w:t>H</w:t>
      </w:r>
      <w:r>
        <w:rPr>
          <w:sz w:val="20"/>
        </w:rPr>
        <w:t xml:space="preserve"> определяют в ходе специальных исследований. Допускается принимать H равной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i/>
          <w:sz w:val="20"/>
          <w:vertAlign w:val="subscript"/>
          <w:lang w:val="en-US"/>
        </w:rPr>
        <w:t>s</w:t>
      </w:r>
      <w:r>
        <w:rPr>
          <w:i/>
          <w:sz w:val="20"/>
          <w:lang w:val="en-US"/>
        </w:rPr>
        <w:t>/2.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Д.6 Время существования «огненного шара»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s</w:t>
      </w:r>
      <w:r>
        <w:rPr>
          <w:sz w:val="20"/>
        </w:rPr>
        <w:t>, с, рас</w:t>
      </w:r>
      <w:r>
        <w:rPr>
          <w:sz w:val="20"/>
        </w:rPr>
        <w:t>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t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</w:rPr>
        <w:t xml:space="preserve">0,92 </w:t>
      </w:r>
      <w:r>
        <w:rPr>
          <w:rFonts w:ascii="Times New Roman" w:hAnsi="Times New Roman"/>
          <w:sz w:val="20"/>
          <w:lang w:val="en-US"/>
        </w:rPr>
        <w:t xml:space="preserve">m </w:t>
      </w:r>
      <w:r>
        <w:rPr>
          <w:rFonts w:ascii="Times New Roman" w:hAnsi="Times New Roman"/>
          <w:sz w:val="20"/>
          <w:vertAlign w:val="superscript"/>
          <w:lang w:val="en-US"/>
        </w:rPr>
        <w:t>0,303</w:t>
      </w:r>
      <w:r>
        <w:rPr>
          <w:rFonts w:ascii="Times New Roman" w:hAnsi="Times New Roman"/>
          <w:sz w:val="20"/>
        </w:rPr>
        <w:t>.                                              (Д.4)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Д.7 Коэффициент пропускания атмосферы т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4"/>
      </w:r>
      <w:r>
        <w:rPr>
          <w:sz w:val="20"/>
        </w:rPr>
        <w:t xml:space="preserve"> = ехр [-7,0 </w:t>
      </w:r>
      <w:r>
        <w:rPr>
          <w:sz w:val="20"/>
        </w:rPr>
        <w:sym w:font="Times New Roman" w:char="00B7"/>
      </w:r>
      <w:r>
        <w:rPr>
          <w:sz w:val="20"/>
        </w:rPr>
        <w:t xml:space="preserve"> </w:t>
      </w:r>
      <w:r>
        <w:rPr>
          <w:sz w:val="20"/>
          <w:lang w:val="en-US"/>
        </w:rPr>
        <w:t>10</w:t>
      </w:r>
      <w:r>
        <w:rPr>
          <w:sz w:val="20"/>
          <w:vertAlign w:val="superscript"/>
        </w:rPr>
        <w:t>-4</w:t>
      </w:r>
      <w:r>
        <w:rPr>
          <w:sz w:val="20"/>
        </w:rPr>
        <w:t xml:space="preserve"> </w:t>
      </w:r>
      <w:r>
        <w:rPr>
          <w:sz w:val="20"/>
          <w:lang w:val="en-US"/>
        </w:rPr>
        <w:t>(</w:t>
      </w:r>
      <w:r>
        <w:rPr>
          <w:position w:val="-6"/>
          <w:sz w:val="20"/>
          <w:lang w:val="en-US"/>
        </w:rPr>
        <w:object w:dxaOrig="900" w:dyaOrig="380">
          <v:shape id="_x0000_i1115" type="#_x0000_t75" style="width:45pt;height:18.75pt" o:ole="">
            <v:imagedata r:id="rId177" o:title=""/>
          </v:shape>
          <o:OLEObject Type="Embed" ProgID="Equation.3" ShapeID="_x0000_i1115" DrawAspect="Content" ObjectID="_1427205438" r:id="rId178"/>
        </w:object>
      </w:r>
      <w:r>
        <w:rPr>
          <w:sz w:val="20"/>
          <w:lang w:val="en-US"/>
        </w:rPr>
        <w:t>- D</w:t>
      </w:r>
      <w:r>
        <w:rPr>
          <w:sz w:val="20"/>
          <w:vertAlign w:val="subscript"/>
          <w:lang w:val="en-US"/>
        </w:rPr>
        <w:t>s</w:t>
      </w:r>
      <w:r>
        <w:rPr>
          <w:sz w:val="20"/>
          <w:lang w:val="en-US"/>
        </w:rPr>
        <w:t xml:space="preserve"> / 2)].                          </w:t>
      </w:r>
      <w:r>
        <w:rPr>
          <w:sz w:val="20"/>
        </w:rPr>
        <w:t>(Д.5)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</w:t>
      </w:r>
      <w:r>
        <w:rPr>
          <w:sz w:val="20"/>
        </w:rPr>
        <w:t xml:space="preserve"> — Определить время существования «огненного шара» и интенсивность теплового излучения от него на расстоянии 500 м при разрыве сферической емкости с пропаном объемом 600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в очаге пожара.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Объем сферической емкости 600 м</w:t>
      </w:r>
      <w:r>
        <w:rPr>
          <w:sz w:val="20"/>
          <w:vertAlign w:val="superscript"/>
        </w:rPr>
        <w:t>3</w:t>
      </w:r>
      <w:r>
        <w:rPr>
          <w:sz w:val="20"/>
        </w:rPr>
        <w:t>. Плотность жидкой фазы 53</w:t>
      </w:r>
      <w:r>
        <w:rPr>
          <w:sz w:val="20"/>
        </w:rPr>
        <w:t>0 кг/м</w:t>
      </w:r>
      <w:r>
        <w:rPr>
          <w:sz w:val="20"/>
          <w:vertAlign w:val="superscript"/>
        </w:rPr>
        <w:t>3</w:t>
      </w:r>
      <w:r>
        <w:rPr>
          <w:sz w:val="20"/>
        </w:rPr>
        <w:t>. Степень заполнения резервуара жидкой фазы 80 %. Расстояние от облучаемого объекта до точки на поверхности земли непосредственно под центром «огненного шара» 500 м.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Расчет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Находим массу горючего </w:t>
      </w:r>
      <w:r>
        <w:rPr>
          <w:i/>
          <w:sz w:val="20"/>
        </w:rPr>
        <w:t>т</w:t>
      </w:r>
      <w:r>
        <w:rPr>
          <w:sz w:val="20"/>
        </w:rPr>
        <w:t xml:space="preserve"> в «огненном шаре»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т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V</w:t>
      </w:r>
      <w:r>
        <w:rPr>
          <w:rFonts w:ascii="Times New Roman" w:hAnsi="Times New Roman"/>
          <w:sz w:val="20"/>
          <w:lang w:val="en-US"/>
        </w:rPr>
        <w:sym w:font="Symbol" w:char="F072"/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= 600 </w:t>
      </w:r>
      <w:r>
        <w:rPr>
          <w:rFonts w:ascii="Times New Roman" w:hAnsi="Times New Roman"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530 </w:t>
      </w:r>
      <w:r>
        <w:rPr>
          <w:rFonts w:ascii="Times New Roman" w:hAnsi="Times New Roman"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0,8 = 2,54 </w:t>
      </w:r>
      <w:r>
        <w:rPr>
          <w:rFonts w:ascii="Times New Roman" w:hAnsi="Times New Roman"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5</w:t>
      </w:r>
      <w:r>
        <w:rPr>
          <w:rFonts w:ascii="Times New Roman" w:hAnsi="Times New Roman"/>
          <w:sz w:val="20"/>
        </w:rPr>
        <w:t xml:space="preserve"> кг,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V—</w:t>
      </w:r>
      <w:r>
        <w:rPr>
          <w:sz w:val="20"/>
        </w:rPr>
        <w:t xml:space="preserve"> объем резервуара, м</w:t>
      </w:r>
      <w:r>
        <w:rPr>
          <w:sz w:val="20"/>
          <w:vertAlign w:val="superscript"/>
        </w:rPr>
        <w:t>3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 xml:space="preserve">(V = </w:t>
      </w:r>
      <w:r>
        <w:rPr>
          <w:sz w:val="20"/>
        </w:rPr>
        <w:t xml:space="preserve"> 600 м</w:t>
      </w:r>
      <w:r>
        <w:rPr>
          <w:sz w:val="20"/>
          <w:vertAlign w:val="superscript"/>
        </w:rPr>
        <w:t>3</w:t>
      </w:r>
      <w:r>
        <w:rPr>
          <w:sz w:val="20"/>
        </w:rPr>
        <w:t>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sym w:font="Symbol" w:char="F072"/>
      </w:r>
      <w:r>
        <w:rPr>
          <w:sz w:val="20"/>
        </w:rPr>
        <w:t xml:space="preserve"> — плотность жидкой фазы,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(</w:t>
      </w:r>
      <w:r>
        <w:rPr>
          <w:sz w:val="20"/>
          <w:lang w:val="en-US"/>
        </w:rPr>
        <w:sym w:font="Symbol" w:char="F072"/>
      </w:r>
      <w:r>
        <w:rPr>
          <w:sz w:val="20"/>
        </w:rPr>
        <w:t xml:space="preserve"> = 530 кг/м</w:t>
      </w:r>
      <w:r>
        <w:rPr>
          <w:sz w:val="20"/>
          <w:vertAlign w:val="superscript"/>
        </w:rPr>
        <w:t>3</w:t>
      </w:r>
      <w:r>
        <w:rPr>
          <w:sz w:val="20"/>
        </w:rPr>
        <w:t>);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sym w:font="Symbol" w:char="F061"/>
      </w:r>
      <w:r>
        <w:rPr>
          <w:sz w:val="20"/>
        </w:rPr>
        <w:t xml:space="preserve"> — степень заполнения резервуара </w:t>
      </w:r>
      <w:r>
        <w:rPr>
          <w:i/>
          <w:sz w:val="20"/>
        </w:rPr>
        <w:t>(</w:t>
      </w:r>
      <w:r>
        <w:rPr>
          <w:i/>
          <w:sz w:val="20"/>
        </w:rPr>
        <w:sym w:font="Symbol" w:char="F061"/>
      </w:r>
      <w:r>
        <w:rPr>
          <w:i/>
          <w:sz w:val="20"/>
        </w:rPr>
        <w:t xml:space="preserve"> =</w:t>
      </w:r>
      <w:r>
        <w:rPr>
          <w:sz w:val="20"/>
        </w:rPr>
        <w:t xml:space="preserve"> 0,8).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формуле (Д.3) определяем эффективный диаметр «огненного шара»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i/>
          <w:sz w:val="20"/>
          <w:vertAlign w:val="subscript"/>
          <w:lang w:val="en-US"/>
        </w:rPr>
        <w:t>s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  <w:lang w:val="en-US"/>
        </w:rPr>
        <w:t>D</w:t>
      </w:r>
      <w:r>
        <w:rPr>
          <w:i/>
          <w:sz w:val="20"/>
          <w:vertAlign w:val="subscript"/>
          <w:lang w:val="en-US"/>
        </w:rPr>
        <w:t>s</w:t>
      </w:r>
      <w:r>
        <w:rPr>
          <w:i/>
          <w:sz w:val="20"/>
        </w:rPr>
        <w:t xml:space="preserve"> =</w:t>
      </w:r>
      <w:r>
        <w:rPr>
          <w:sz w:val="20"/>
        </w:rPr>
        <w:t xml:space="preserve"> 5,33 (2,54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5</w:t>
      </w:r>
      <w:r>
        <w:rPr>
          <w:sz w:val="20"/>
        </w:rPr>
        <w:t>)</w:t>
      </w:r>
      <w:r>
        <w:rPr>
          <w:sz w:val="20"/>
          <w:vertAlign w:val="superscript"/>
        </w:rPr>
        <w:t>0</w:t>
      </w:r>
      <w:r>
        <w:rPr>
          <w:sz w:val="20"/>
          <w:vertAlign w:val="superscript"/>
          <w:lang w:val="en-US"/>
        </w:rPr>
        <w:t>,</w:t>
      </w:r>
      <w:r>
        <w:rPr>
          <w:sz w:val="20"/>
          <w:vertAlign w:val="superscript"/>
        </w:rPr>
        <w:t>32</w:t>
      </w:r>
      <w:r>
        <w:rPr>
          <w:sz w:val="20"/>
          <w:vertAlign w:val="superscript"/>
        </w:rPr>
        <w:t>7</w:t>
      </w:r>
      <w:r>
        <w:rPr>
          <w:sz w:val="20"/>
        </w:rPr>
        <w:t xml:space="preserve"> = 312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По формуле (Д.2), принимая </w:t>
      </w:r>
      <w:r>
        <w:rPr>
          <w:sz w:val="20"/>
          <w:lang w:val="en-US"/>
        </w:rPr>
        <w:t xml:space="preserve">H </w:t>
      </w:r>
      <w:r>
        <w:rPr>
          <w:sz w:val="20"/>
        </w:rPr>
        <w:t>=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i/>
          <w:sz w:val="20"/>
          <w:vertAlign w:val="subscript"/>
          <w:lang w:val="en-US"/>
        </w:rPr>
        <w:t>s</w:t>
      </w:r>
      <w:r>
        <w:rPr>
          <w:i/>
          <w:sz w:val="20"/>
          <w:lang w:val="en-US"/>
        </w:rPr>
        <w:t xml:space="preserve"> /2</w:t>
      </w:r>
      <w:r>
        <w:rPr>
          <w:i/>
          <w:sz w:val="20"/>
        </w:rPr>
        <w:t xml:space="preserve"> =</w:t>
      </w:r>
      <w:r>
        <w:rPr>
          <w:sz w:val="20"/>
        </w:rPr>
        <w:t xml:space="preserve"> 156 м, находим угловой коэффициент облученности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</w:t>
      </w:r>
      <w:r>
        <w:rPr>
          <w:i/>
          <w:sz w:val="20"/>
          <w:vertAlign w:val="subscript"/>
          <w:lang w:val="en-US"/>
        </w:rPr>
        <w:t>q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30"/>
          <w:sz w:val="20"/>
          <w:lang w:val="en-US"/>
        </w:rPr>
        <w:object w:dxaOrig="4400" w:dyaOrig="639">
          <v:shape id="_x0000_i1116" type="#_x0000_t75" style="width:219.75pt;height:32.25pt" o:ole="">
            <v:imagedata r:id="rId179" o:title=""/>
          </v:shape>
          <o:OLEObject Type="Embed" ProgID="Equation.3" ShapeID="_x0000_i1116" DrawAspect="Content" ObjectID="_1427205439" r:id="rId180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формуле (Д.5) находим коэффициент пропускания атмосферы</w:t>
      </w:r>
      <w:r>
        <w:rPr>
          <w:sz w:val="20"/>
          <w:lang w:val="en-US"/>
        </w:rPr>
        <w:t xml:space="preserve"> </w:t>
      </w:r>
      <w:r>
        <w:rPr>
          <w:sz w:val="20"/>
        </w:rPr>
        <w:sym w:font="Symbol" w:char="F074"/>
      </w:r>
      <w:r>
        <w:rPr>
          <w:sz w:val="20"/>
        </w:rPr>
        <w:t>:</w:t>
      </w:r>
    </w:p>
    <w:p w:rsidR="00000000" w:rsidRDefault="005173B2">
      <w:pPr>
        <w:spacing w:line="240" w:lineRule="auto"/>
        <w:ind w:firstLine="284"/>
        <w:rPr>
          <w:sz w:val="24"/>
          <w:lang w:val="en-US"/>
        </w:rPr>
      </w:pPr>
      <w:r>
        <w:rPr>
          <w:sz w:val="24"/>
        </w:rPr>
        <w:sym w:font="Symbol" w:char="F074"/>
      </w:r>
      <w:r>
        <w:rPr>
          <w:sz w:val="20"/>
        </w:rPr>
        <w:t xml:space="preserve"> = ехр [-7,0 </w:t>
      </w:r>
      <w:r>
        <w:rPr>
          <w:sz w:val="20"/>
        </w:rPr>
        <w:sym w:font="Times New Roman" w:char="00B7"/>
      </w:r>
      <w:r>
        <w:rPr>
          <w:sz w:val="20"/>
        </w:rPr>
        <w:t xml:space="preserve"> </w:t>
      </w:r>
      <w:r>
        <w:rPr>
          <w:sz w:val="20"/>
          <w:lang w:val="en-US"/>
        </w:rPr>
        <w:t>10</w:t>
      </w:r>
      <w:r>
        <w:rPr>
          <w:sz w:val="20"/>
          <w:vertAlign w:val="superscript"/>
        </w:rPr>
        <w:t>-4</w:t>
      </w:r>
      <w:r>
        <w:rPr>
          <w:sz w:val="20"/>
        </w:rPr>
        <w:t xml:space="preserve"> (</w:t>
      </w:r>
      <w:r>
        <w:rPr>
          <w:sz w:val="20"/>
          <w:lang w:val="en-US"/>
        </w:rPr>
        <w:t xml:space="preserve"> </w:t>
      </w:r>
      <w:r>
        <w:rPr>
          <w:position w:val="-8"/>
          <w:sz w:val="20"/>
          <w:lang w:val="en-US"/>
        </w:rPr>
        <w:object w:dxaOrig="1240" w:dyaOrig="400">
          <v:shape id="_x0000_i1117" type="#_x0000_t75" style="width:62.25pt;height:20.25pt" o:ole="">
            <v:imagedata r:id="rId181" o:title=""/>
          </v:shape>
          <o:OLEObject Type="Embed" ProgID="Equation.3" ShapeID="_x0000_i1117" DrawAspect="Content" ObjectID="_1427205440" r:id="rId182"/>
        </w:object>
      </w:r>
      <w:r>
        <w:rPr>
          <w:sz w:val="20"/>
        </w:rPr>
        <w:t xml:space="preserve"> - 312/2)] = 0,77</w:t>
      </w:r>
      <w:r>
        <w:rPr>
          <w:sz w:val="24"/>
        </w:rPr>
        <w:t xml:space="preserve">. </w:t>
      </w:r>
    </w:p>
    <w:p w:rsidR="00000000" w:rsidRDefault="005173B2">
      <w:pPr>
        <w:spacing w:line="240" w:lineRule="auto"/>
        <w:ind w:firstLine="284"/>
        <w:rPr>
          <w:i/>
          <w:sz w:val="20"/>
          <w:lang w:val="en-US"/>
        </w:rPr>
      </w:pPr>
      <w:r>
        <w:rPr>
          <w:sz w:val="20"/>
        </w:rPr>
        <w:t>По формуле (Д.1), принимая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E</w:t>
      </w:r>
      <w:r>
        <w:rPr>
          <w:i/>
          <w:sz w:val="20"/>
          <w:vertAlign w:val="subscript"/>
          <w:lang w:val="en-US"/>
        </w:rPr>
        <w:t xml:space="preserve">f </w:t>
      </w:r>
      <w:r>
        <w:rPr>
          <w:i/>
          <w:sz w:val="20"/>
          <w:lang w:val="en-US"/>
        </w:rPr>
        <w:t>=</w:t>
      </w:r>
      <w:r>
        <w:rPr>
          <w:sz w:val="20"/>
        </w:rPr>
        <w:t xml:space="preserve"> 450 кВт/м</w:t>
      </w:r>
      <w:r>
        <w:rPr>
          <w:sz w:val="20"/>
          <w:vertAlign w:val="superscript"/>
        </w:rPr>
        <w:t>2</w:t>
      </w:r>
      <w:r>
        <w:rPr>
          <w:sz w:val="20"/>
        </w:rPr>
        <w:t>, находим интенсивность теплового излучения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q</w:t>
      </w:r>
      <w:r>
        <w:rPr>
          <w:sz w:val="20"/>
          <w:lang w:val="en-US"/>
        </w:rPr>
        <w:t xml:space="preserve"> =</w:t>
      </w:r>
      <w:r>
        <w:rPr>
          <w:sz w:val="20"/>
        </w:rPr>
        <w:t xml:space="preserve"> 450 </w:t>
      </w:r>
      <w:r>
        <w:rPr>
          <w:sz w:val="20"/>
        </w:rPr>
        <w:sym w:font="Times New Roman" w:char="00B7"/>
      </w:r>
      <w:r>
        <w:rPr>
          <w:sz w:val="20"/>
        </w:rPr>
        <w:t xml:space="preserve"> 0,037 </w:t>
      </w:r>
      <w:r>
        <w:rPr>
          <w:sz w:val="20"/>
        </w:rPr>
        <w:sym w:font="Times New Roman" w:char="00B7"/>
      </w:r>
      <w:r>
        <w:rPr>
          <w:sz w:val="20"/>
        </w:rPr>
        <w:t xml:space="preserve"> 0,77 = 12,9 кВт/м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  <w:vertAlign w:val="subscript"/>
          <w:lang w:val="en-US"/>
        </w:rPr>
      </w:pPr>
      <w:r>
        <w:rPr>
          <w:sz w:val="20"/>
        </w:rPr>
        <w:t xml:space="preserve">По формуле (Д.4) определяем время существования «огненного шара»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s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4"/>
          <w:lang w:val="en-US"/>
        </w:rPr>
        <w:t>t</w:t>
      </w:r>
      <w:r>
        <w:rPr>
          <w:i/>
          <w:sz w:val="24"/>
          <w:vertAlign w:val="subscript"/>
          <w:lang w:val="en-US"/>
        </w:rPr>
        <w:t>s</w:t>
      </w:r>
      <w:r>
        <w:rPr>
          <w:i/>
          <w:sz w:val="20"/>
          <w:vertAlign w:val="subscript"/>
          <w:lang w:val="en-US"/>
        </w:rPr>
        <w:t xml:space="preserve"> </w:t>
      </w:r>
      <w:r>
        <w:rPr>
          <w:i/>
          <w:sz w:val="20"/>
        </w:rPr>
        <w:t xml:space="preserve"> =</w:t>
      </w:r>
      <w:r>
        <w:rPr>
          <w:sz w:val="20"/>
        </w:rPr>
        <w:t xml:space="preserve"> 0,92 (2,54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5</w:t>
      </w:r>
      <w:r>
        <w:rPr>
          <w:sz w:val="20"/>
        </w:rPr>
        <w:t>)</w:t>
      </w:r>
      <w:r>
        <w:rPr>
          <w:sz w:val="20"/>
          <w:vertAlign w:val="superscript"/>
        </w:rPr>
        <w:t>0</w:t>
      </w:r>
      <w:r>
        <w:rPr>
          <w:sz w:val="20"/>
          <w:vertAlign w:val="superscript"/>
          <w:lang w:val="en-US"/>
        </w:rPr>
        <w:t>,</w:t>
      </w:r>
      <w:r>
        <w:rPr>
          <w:sz w:val="20"/>
          <w:vertAlign w:val="superscript"/>
        </w:rPr>
        <w:t>303</w:t>
      </w:r>
      <w:r>
        <w:rPr>
          <w:sz w:val="20"/>
        </w:rPr>
        <w:t xml:space="preserve"> = 40 с.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>ПРИЛОЖЕНИЕ Е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>(рекомендуемое)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МЕ</w:t>
      </w:r>
      <w:r>
        <w:rPr>
          <w:b/>
          <w:sz w:val="20"/>
        </w:rPr>
        <w:t>ТОД РАСЧЕТА ПАРАМЕТРОВ ВОЛНЫ ДАВЛЕНИЯ ПРИ СГОРАНИИ ГАЗОПАРОВОЗДУШНЫХ СМЕСЕЙ В ОТКРЫТОМ ПРОСТРАНСТВЕ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Е. 1 Исходя из рассматриваемого сценария аварии, определяют массу </w:t>
      </w:r>
      <w:r>
        <w:rPr>
          <w:i/>
          <w:sz w:val="20"/>
        </w:rPr>
        <w:t>т,</w:t>
      </w:r>
      <w:r>
        <w:rPr>
          <w:sz w:val="20"/>
        </w:rPr>
        <w:t xml:space="preserve"> кг, горючих газов и (или) паров, вышедших в атмосферу из технологического аппарата (приложение А).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Е.2 Избыточное давление </w:t>
      </w:r>
      <w:r>
        <w:rPr>
          <w:sz w:val="20"/>
        </w:rPr>
        <w:sym w:font="Symbol" w:char="F044"/>
      </w:r>
      <w:r>
        <w:rPr>
          <w:sz w:val="20"/>
          <w:lang w:val="en-US"/>
        </w:rPr>
        <w:t>p</w:t>
      </w:r>
      <w:r>
        <w:rPr>
          <w:sz w:val="20"/>
        </w:rPr>
        <w:t>, кПа, развиваемое при сгорании газопаровоздушных смесей, рассчитывают</w:t>
      </w:r>
      <w:r>
        <w:rPr>
          <w:sz w:val="20"/>
          <w:lang w:val="en-US"/>
        </w:rPr>
        <w:t xml:space="preserve"> </w:t>
      </w:r>
      <w:r>
        <w:rPr>
          <w:sz w:val="20"/>
        </w:rPr>
        <w:t>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4"/>
          <w:sz w:val="20"/>
        </w:rPr>
        <w:object w:dxaOrig="4000" w:dyaOrig="420">
          <v:shape id="_x0000_i1118" type="#_x0000_t75" style="width:200.25pt;height:21pt" o:ole="">
            <v:imagedata r:id="rId183" o:title=""/>
          </v:shape>
          <o:OLEObject Type="Embed" ProgID="Equation.3" ShapeID="_x0000_i1118" DrawAspect="Content" ObjectID="_1427205441" r:id="rId184"/>
        </w:objec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ab/>
        <w:t>(Е. 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р</w:t>
      </w:r>
      <w:r>
        <w:rPr>
          <w:i/>
          <w:sz w:val="20"/>
          <w:vertAlign w:val="subscript"/>
          <w:lang w:val="en-US"/>
        </w:rPr>
        <w:t>0</w:t>
      </w:r>
      <w:r>
        <w:rPr>
          <w:i/>
          <w:sz w:val="20"/>
        </w:rPr>
        <w:t xml:space="preserve"> —</w:t>
      </w:r>
      <w:r>
        <w:rPr>
          <w:sz w:val="20"/>
        </w:rPr>
        <w:t xml:space="preserve"> атмосферное давление, кПа (допускается принимать равным 101 кПа);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r</w:t>
      </w:r>
      <w:r>
        <w:rPr>
          <w:i/>
          <w:sz w:val="20"/>
        </w:rPr>
        <w:t xml:space="preserve"> —</w:t>
      </w:r>
      <w:r>
        <w:rPr>
          <w:sz w:val="20"/>
        </w:rPr>
        <w:t xml:space="preserve"> расстояние от геометрическо</w:t>
      </w:r>
      <w:r>
        <w:rPr>
          <w:sz w:val="20"/>
        </w:rPr>
        <w:t>го центра газопаровоздушного облака,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m</w:t>
      </w:r>
      <w:r>
        <w:rPr>
          <w:sz w:val="20"/>
          <w:vertAlign w:val="subscript"/>
        </w:rPr>
        <w:t>п</w:t>
      </w:r>
      <w:r>
        <w:rPr>
          <w:sz w:val="20"/>
          <w:vertAlign w:val="subscript"/>
          <w:lang w:val="en-US"/>
        </w:rPr>
        <w:t>p</w:t>
      </w:r>
      <w:r>
        <w:rPr>
          <w:sz w:val="20"/>
          <w:lang w:val="en-US"/>
        </w:rPr>
        <w:t xml:space="preserve"> —</w:t>
      </w:r>
      <w:r>
        <w:rPr>
          <w:sz w:val="20"/>
        </w:rPr>
        <w:t xml:space="preserve"> приведенная масса газа или пара, кг, рассчитанная по формуле</w:t>
      </w:r>
    </w:p>
    <w:p w:rsidR="00000000" w:rsidRDefault="005173B2">
      <w:pPr>
        <w:spacing w:line="240" w:lineRule="auto"/>
        <w:ind w:firstLine="284"/>
        <w:rPr>
          <w:sz w:val="24"/>
        </w:rPr>
      </w:pPr>
      <w:r>
        <w:rPr>
          <w:sz w:val="24"/>
          <w:lang w:val="en-US"/>
        </w:rPr>
        <w:t>m</w:t>
      </w:r>
      <w:r>
        <w:rPr>
          <w:sz w:val="24"/>
          <w:vertAlign w:val="subscript"/>
        </w:rPr>
        <w:t>пр</w:t>
      </w:r>
      <w:r>
        <w:rPr>
          <w:sz w:val="24"/>
        </w:rPr>
        <w:t xml:space="preserve"> = (</w:t>
      </w:r>
      <w:r>
        <w:rPr>
          <w:sz w:val="24"/>
          <w:lang w:val="en-US"/>
        </w:rPr>
        <w:t>Q</w:t>
      </w:r>
      <w:r>
        <w:rPr>
          <w:sz w:val="24"/>
          <w:vertAlign w:val="subscript"/>
        </w:rPr>
        <w:t>сг</w:t>
      </w:r>
      <w:r>
        <w:rPr>
          <w:sz w:val="24"/>
        </w:rPr>
        <w:t xml:space="preserve"> / </w:t>
      </w:r>
      <w:r>
        <w:rPr>
          <w:sz w:val="24"/>
          <w:lang w:val="en-US"/>
        </w:rPr>
        <w:t>Q</w:t>
      </w:r>
      <w:r>
        <w:rPr>
          <w:sz w:val="24"/>
          <w:vertAlign w:val="subscript"/>
        </w:rPr>
        <w:t>0</w:t>
      </w:r>
      <w:r>
        <w:rPr>
          <w:sz w:val="24"/>
        </w:rPr>
        <w:t>)</w:t>
      </w:r>
      <w:r>
        <w:rPr>
          <w:sz w:val="24"/>
          <w:lang w:val="en-US"/>
        </w:rPr>
        <w:t>m</w:t>
      </w:r>
      <w:r>
        <w:rPr>
          <w:sz w:val="24"/>
          <w:vertAlign w:val="subscript"/>
        </w:rPr>
        <w:t xml:space="preserve">г,п </w:t>
      </w:r>
      <w:r>
        <w:rPr>
          <w:sz w:val="24"/>
          <w:lang w:val="en-US"/>
        </w:rPr>
        <w:t>Z,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sz w:val="24"/>
          <w:lang w:val="en-US"/>
        </w:rPr>
        <w:t>Q</w:t>
      </w:r>
      <w:r>
        <w:rPr>
          <w:sz w:val="24"/>
          <w:vertAlign w:val="subscript"/>
        </w:rPr>
        <w:t>сг</w:t>
      </w:r>
      <w:r>
        <w:rPr>
          <w:sz w:val="24"/>
        </w:rPr>
        <w:t xml:space="preserve"> </w:t>
      </w:r>
      <w:r>
        <w:rPr>
          <w:sz w:val="20"/>
        </w:rPr>
        <w:t>— удельная теплота сгорания газа или пара, Дж/кг;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Z—</w:t>
      </w:r>
      <w:r>
        <w:rPr>
          <w:sz w:val="20"/>
        </w:rPr>
        <w:t xml:space="preserve"> коэффициент участия, который допускается принимать равным 0,1;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  <w:lang w:val="en-US"/>
        </w:rPr>
        <w:t>Q</w:t>
      </w:r>
      <w:r>
        <w:rPr>
          <w:sz w:val="24"/>
          <w:vertAlign w:val="subscript"/>
        </w:rPr>
        <w:t>0</w:t>
      </w:r>
      <w:r>
        <w:rPr>
          <w:sz w:val="20"/>
        </w:rPr>
        <w:t xml:space="preserve">— константа, равная 4,52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6</w:t>
      </w:r>
      <w:r>
        <w:rPr>
          <w:sz w:val="20"/>
        </w:rPr>
        <w:t xml:space="preserve"> Дж/кг;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 </w:t>
      </w:r>
      <w:r>
        <w:rPr>
          <w:sz w:val="24"/>
          <w:lang w:val="en-US"/>
        </w:rPr>
        <w:t>m</w:t>
      </w:r>
      <w:r>
        <w:rPr>
          <w:sz w:val="24"/>
          <w:vertAlign w:val="subscript"/>
        </w:rPr>
        <w:t xml:space="preserve">г,п </w:t>
      </w:r>
      <w:r>
        <w:rPr>
          <w:sz w:val="20"/>
        </w:rPr>
        <w:t>— масса горючих газов и (или) паров, поступивших в результате аварии в окружающее пространство, кг.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Е.3 Импульс волны давления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, Па </w:t>
      </w:r>
      <w:r>
        <w:rPr>
          <w:sz w:val="20"/>
        </w:rPr>
        <w:sym w:font="Times New Roman" w:char="00B7"/>
      </w:r>
      <w:r>
        <w:rPr>
          <w:sz w:val="20"/>
        </w:rPr>
        <w:t xml:space="preserve"> с,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4"/>
          <w:sz w:val="20"/>
        </w:rPr>
        <w:object w:dxaOrig="1340" w:dyaOrig="400">
          <v:shape id="_x0000_i1119" type="#_x0000_t75" style="width:66.75pt;height:20.25pt" o:ole="">
            <v:imagedata r:id="rId185" o:title=""/>
          </v:shape>
          <o:OLEObject Type="Embed" ProgID="Equation.3" ShapeID="_x0000_i1119" DrawAspect="Content" ObjectID="_1427205442" r:id="rId186"/>
        </w:object>
      </w:r>
      <w:r>
        <w:rPr>
          <w:sz w:val="20"/>
        </w:rPr>
        <w:t xml:space="preserve">.                            </w:t>
      </w:r>
      <w:r>
        <w:rPr>
          <w:sz w:val="20"/>
        </w:rPr>
        <w:t xml:space="preserve">           (Е.3)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</w:t>
      </w:r>
      <w:r>
        <w:rPr>
          <w:sz w:val="20"/>
        </w:rPr>
        <w:t xml:space="preserve"> — Рассчитать избыточное давление и импульс волны давления при выходе в атмосферу пропана, хранящегося в сферической емкости объемом 600 м</w:t>
      </w:r>
      <w:r>
        <w:rPr>
          <w:sz w:val="20"/>
          <w:vertAlign w:val="superscript"/>
        </w:rPr>
        <w:t>3</w:t>
      </w:r>
      <w:r>
        <w:rPr>
          <w:sz w:val="20"/>
        </w:rPr>
        <w:t>, на расстоянии 500 м от нее.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Объем емкости 600 м</w:t>
      </w:r>
      <w:r>
        <w:rPr>
          <w:sz w:val="20"/>
          <w:vertAlign w:val="superscript"/>
        </w:rPr>
        <w:t>3</w:t>
      </w:r>
      <w:r>
        <w:rPr>
          <w:sz w:val="20"/>
        </w:rPr>
        <w:t>. Температура 20 °С. Плотность сжиженного пропана 530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Степень заполнения емкости 80 % (по объему). Удельная теплота сгорания пропана 4,6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7</w:t>
      </w:r>
      <w:r>
        <w:rPr>
          <w:sz w:val="20"/>
        </w:rPr>
        <w:t xml:space="preserve"> Дж/кг. Принимается, что в течение времени, необходимого для выхода сжиженного газа из емкости, весь пропан испаряется.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Расчет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Нахо</w:t>
      </w:r>
      <w:r>
        <w:rPr>
          <w:sz w:val="20"/>
        </w:rPr>
        <w:t xml:space="preserve">дим приведенную массу </w:t>
      </w:r>
      <w:r>
        <w:rPr>
          <w:sz w:val="24"/>
          <w:lang w:val="en-US"/>
        </w:rPr>
        <w:t>m</w:t>
      </w:r>
      <w:r>
        <w:rPr>
          <w:sz w:val="24"/>
          <w:vertAlign w:val="subscript"/>
        </w:rPr>
        <w:t>пр</w:t>
      </w:r>
      <w:r>
        <w:rPr>
          <w:sz w:val="20"/>
        </w:rPr>
        <w:t xml:space="preserve">  по формуле (Е.2):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4"/>
          <w:lang w:val="en-US"/>
        </w:rPr>
        <w:t>m</w:t>
      </w:r>
      <w:r>
        <w:rPr>
          <w:sz w:val="24"/>
          <w:vertAlign w:val="subscript"/>
        </w:rPr>
        <w:t>пр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 = 4,6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7</w:t>
      </w:r>
      <w:r>
        <w:rPr>
          <w:sz w:val="20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4,52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 xml:space="preserve"> 10</w:t>
      </w:r>
      <w:r>
        <w:rPr>
          <w:sz w:val="20"/>
          <w:vertAlign w:val="superscript"/>
          <w:lang w:val="en-US"/>
        </w:rPr>
        <w:t>6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>(0,8</w:t>
      </w:r>
      <w:r>
        <w:rPr>
          <w:sz w:val="20"/>
          <w:lang w:val="en-US"/>
        </w:rPr>
        <w:sym w:font="Times New Roman" w:char="00B7"/>
      </w:r>
      <w:r>
        <w:rPr>
          <w:sz w:val="20"/>
        </w:rPr>
        <w:t xml:space="preserve"> 530 </w:t>
      </w:r>
      <w:r>
        <w:rPr>
          <w:sz w:val="20"/>
        </w:rPr>
        <w:sym w:font="Times New Roman" w:char="00B7"/>
      </w:r>
      <w:r>
        <w:rPr>
          <w:sz w:val="20"/>
        </w:rPr>
        <w:t xml:space="preserve"> 600) </w:t>
      </w:r>
      <w:r>
        <w:rPr>
          <w:sz w:val="20"/>
        </w:rPr>
        <w:sym w:font="Times New Roman" w:char="00B7"/>
      </w:r>
      <w:r>
        <w:rPr>
          <w:sz w:val="20"/>
        </w:rPr>
        <w:t xml:space="preserve"> 0,1 = 2,59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5</w:t>
      </w:r>
      <w:r>
        <w:rPr>
          <w:sz w:val="20"/>
        </w:rPr>
        <w:t xml:space="preserve"> кг.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Находим избыточное давление </w:t>
      </w:r>
      <w:r>
        <w:rPr>
          <w:sz w:val="20"/>
        </w:rPr>
        <w:sym w:font="Symbol" w:char="F044"/>
      </w:r>
      <w:r>
        <w:rPr>
          <w:sz w:val="20"/>
          <w:lang w:val="en-US"/>
        </w:rPr>
        <w:t>p</w:t>
      </w:r>
      <w:r>
        <w:rPr>
          <w:sz w:val="20"/>
        </w:rPr>
        <w:t xml:space="preserve"> по формуле (Е.1)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sym w:font="Symbol" w:char="F044"/>
      </w:r>
      <w:r>
        <w:rPr>
          <w:sz w:val="20"/>
          <w:lang w:val="en-US"/>
        </w:rPr>
        <w:t>p</w:t>
      </w:r>
      <w:r>
        <w:rPr>
          <w:sz w:val="20"/>
        </w:rPr>
        <w:t xml:space="preserve"> = 101 [0,8 (2,59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5</w:t>
      </w:r>
      <w:r>
        <w:rPr>
          <w:sz w:val="20"/>
        </w:rPr>
        <w:t>)</w:t>
      </w:r>
      <w:r>
        <w:rPr>
          <w:sz w:val="20"/>
          <w:vertAlign w:val="superscript"/>
          <w:lang w:val="en-US"/>
        </w:rPr>
        <w:t xml:space="preserve">0,33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500 + 3 (2,59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5</w:t>
      </w:r>
      <w:r>
        <w:rPr>
          <w:sz w:val="20"/>
        </w:rPr>
        <w:t xml:space="preserve">) </w:t>
      </w:r>
      <w:r>
        <w:rPr>
          <w:sz w:val="20"/>
          <w:vertAlign w:val="superscript"/>
        </w:rPr>
        <w:t>0</w:t>
      </w:r>
      <w:r>
        <w:rPr>
          <w:sz w:val="20"/>
          <w:vertAlign w:val="superscript"/>
          <w:lang w:val="en-US"/>
        </w:rPr>
        <w:t>,</w:t>
      </w:r>
      <w:r>
        <w:rPr>
          <w:sz w:val="20"/>
          <w:vertAlign w:val="superscript"/>
        </w:rPr>
        <w:t>66</w:t>
      </w:r>
      <w:r>
        <w:rPr>
          <w:sz w:val="20"/>
          <w:vertAlign w:val="superscript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>500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+ 5 (2,59 </w:t>
      </w:r>
      <w:r>
        <w:rPr>
          <w:sz w:val="20"/>
        </w:rPr>
        <w:sym w:font="Times New Roman" w:char="00B7"/>
      </w:r>
      <w:r>
        <w:rPr>
          <w:sz w:val="20"/>
        </w:rPr>
        <w:t xml:space="preserve"> </w:t>
      </w:r>
      <w:r>
        <w:rPr>
          <w:sz w:val="20"/>
          <w:lang w:val="en-US"/>
        </w:rPr>
        <w:t>10</w:t>
      </w:r>
      <w:r>
        <w:rPr>
          <w:sz w:val="20"/>
          <w:vertAlign w:val="superscript"/>
          <w:lang w:val="en-US"/>
        </w:rPr>
        <w:t>5</w:t>
      </w:r>
      <w:r>
        <w:rPr>
          <w:sz w:val="20"/>
          <w:lang w:val="en-US"/>
        </w:rPr>
        <w:t>) / 500</w:t>
      </w:r>
      <w:r>
        <w:rPr>
          <w:sz w:val="20"/>
          <w:vertAlign w:val="superscript"/>
          <w:lang w:val="en-US"/>
        </w:rPr>
        <w:t>3</w:t>
      </w:r>
      <w:r>
        <w:rPr>
          <w:sz w:val="20"/>
        </w:rPr>
        <w:t xml:space="preserve">] = 16,2 кПа.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Находим импульс волны давления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 по формуле (Е.3):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i</w:t>
      </w:r>
      <w:r>
        <w:rPr>
          <w:sz w:val="20"/>
        </w:rPr>
        <w:t xml:space="preserve"> = 123 (2,59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 xml:space="preserve"> 10</w:t>
      </w:r>
      <w:r>
        <w:rPr>
          <w:sz w:val="20"/>
          <w:vertAlign w:val="superscript"/>
        </w:rPr>
        <w:t>5</w:t>
      </w:r>
      <w:r>
        <w:rPr>
          <w:sz w:val="20"/>
        </w:rPr>
        <w:t>)</w:t>
      </w:r>
      <w:r>
        <w:rPr>
          <w:sz w:val="20"/>
          <w:vertAlign w:val="superscript"/>
        </w:rPr>
        <w:t>0</w:t>
      </w:r>
      <w:r>
        <w:rPr>
          <w:sz w:val="20"/>
          <w:vertAlign w:val="superscript"/>
          <w:lang w:val="en-US"/>
        </w:rPr>
        <w:t>,</w:t>
      </w:r>
      <w:r>
        <w:rPr>
          <w:sz w:val="20"/>
          <w:vertAlign w:val="superscript"/>
        </w:rPr>
        <w:t>66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/ 500 </w:t>
      </w:r>
      <w:r>
        <w:rPr>
          <w:sz w:val="20"/>
        </w:rPr>
        <w:t xml:space="preserve">= 1000 Па </w:t>
      </w:r>
      <w:r>
        <w:rPr>
          <w:sz w:val="20"/>
        </w:rPr>
        <w:sym w:font="Times New Roman" w:char="00B7"/>
      </w:r>
      <w:r>
        <w:rPr>
          <w:sz w:val="20"/>
        </w:rPr>
        <w:t xml:space="preserve"> с.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 xml:space="preserve">ПРИЛОЖЕНИЕ Ж 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>(рекомендуемое)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МЕТОД РАСЧЕТА ПАРАМЕТРОВ ВОЛНЫ ДАВЛЕНИЯ ПРИ ВЗРЫВЕ РЕЗЕРВУАРА С ПЕРЕГРЕТОЙ ЖИДКОСТЬЮ ИЛИ СЖИЖЕННЫМ ГАЗОМ ПРИ ВОЗДЕ</w:t>
      </w:r>
      <w:r>
        <w:rPr>
          <w:b/>
          <w:sz w:val="20"/>
        </w:rPr>
        <w:t>ЙСТВИИ НА НЕГО ОЧАГА ПОЖАРА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Ж. 1 При попадании замкнутого резервуара со сжиженным газом или жидкостью в очаг пожара может происходить нагрев содержимого резервуара до температуры, существенно превышающей нормальную температуру кипения, с соответствующим повышением давления. За счет нагрева несмоченных стенок сосуда уменьшается предел прочности их материала, в результате чего при определенных условиях оказывается возможным разрыв резервуара с возникновением волн давления и образованием «огненного шара». Рас</w:t>
      </w:r>
      <w:r>
        <w:rPr>
          <w:sz w:val="20"/>
        </w:rPr>
        <w:t>чет параметров «огненного шара» изложен в приложении Д. Порядок расчета параметров волн давления изложен ниже. Разрыв резервуара в очаге пожара с образованием волн давления получил название</w:t>
      </w:r>
      <w:r>
        <w:rPr>
          <w:sz w:val="20"/>
          <w:lang w:val="en-US"/>
        </w:rPr>
        <w:t xml:space="preserve"> BLEVE (Boiling Liquid Expanding Vapour Explosion</w:t>
      </w:r>
      <w:r>
        <w:rPr>
          <w:sz w:val="20"/>
        </w:rPr>
        <w:t xml:space="preserve"> — взрыв расширяющихся паров вскипающей жидкости).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Ж. 2 Возможность возникновения BLEVE для конкретного вещества, хранящегося в замкнутой емкости, определяют следующим образом.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Ж.2.1 Рассчитывают </w:t>
      </w:r>
      <w:r>
        <w:rPr>
          <w:sz w:val="20"/>
        </w:rPr>
        <w:sym w:font="Symbol" w:char="F064"/>
      </w:r>
      <w:r>
        <w:rPr>
          <w:sz w:val="20"/>
        </w:rPr>
        <w:t xml:space="preserve">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</w:rPr>
        <w:sym w:font="Symbol" w:char="F064"/>
      </w:r>
      <w:r>
        <w:rPr>
          <w:rFonts w:ascii="Times New Roman" w:hAnsi="Times New Roman"/>
          <w:sz w:val="24"/>
        </w:rPr>
        <w:t xml:space="preserve"> = </w:t>
      </w:r>
      <w:r>
        <w:rPr>
          <w:rFonts w:ascii="Times New Roman" w:hAnsi="Times New Roman"/>
          <w:i/>
          <w:sz w:val="24"/>
        </w:rPr>
        <w:t>Ср</w:t>
      </w:r>
      <w:r>
        <w:rPr>
          <w:rFonts w:ascii="Times New Roman" w:hAnsi="Times New Roman"/>
          <w:i/>
          <w:sz w:val="24"/>
          <w:lang w:val="en-US"/>
        </w:rPr>
        <w:t xml:space="preserve"> (T-T</w:t>
      </w:r>
      <w:r>
        <w:rPr>
          <w:rFonts w:ascii="Times New Roman" w:hAnsi="Times New Roman"/>
          <w:sz w:val="24"/>
          <w:vertAlign w:val="subscript"/>
        </w:rPr>
        <w:t xml:space="preserve">кип </w:t>
      </w:r>
      <w:r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i/>
          <w:sz w:val="24"/>
          <w:lang w:val="en-US"/>
        </w:rPr>
        <w:t>/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  <w:lang w:val="en-US"/>
        </w:rPr>
        <w:t>L</w:t>
      </w:r>
      <w:r>
        <w:rPr>
          <w:rFonts w:ascii="Times New Roman" w:hAnsi="Times New Roman"/>
          <w:i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                                (Ж.1)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С</w:t>
      </w:r>
      <w:r>
        <w:rPr>
          <w:i/>
          <w:sz w:val="20"/>
        </w:rPr>
        <w:t>р—</w:t>
      </w:r>
      <w:r>
        <w:rPr>
          <w:sz w:val="20"/>
        </w:rPr>
        <w:t xml:space="preserve"> удельная теплоемкость жидкой фазы, Дж/кг;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Т—</w:t>
      </w:r>
      <w:r>
        <w:rPr>
          <w:sz w:val="20"/>
        </w:rPr>
        <w:t xml:space="preserve"> температура жидкой фазы, соответствующая температуре насыщенного пара при давлении срабатывания предохранительного клапана,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</w:rPr>
        <w:t>кип</w:t>
      </w:r>
      <w:r>
        <w:rPr>
          <w:sz w:val="20"/>
        </w:rPr>
        <w:t xml:space="preserve"> — температура кипения вещества при нормальном давлении.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L</w:t>
      </w:r>
      <w:r>
        <w:rPr>
          <w:i/>
          <w:sz w:val="20"/>
        </w:rPr>
        <w:t xml:space="preserve"> —</w:t>
      </w:r>
      <w:r>
        <w:rPr>
          <w:sz w:val="20"/>
        </w:rPr>
        <w:t xml:space="preserve"> удельная теплота испарения при нормальной температуре кипения </w:t>
      </w:r>
      <w:r>
        <w:rPr>
          <w:i/>
          <w:sz w:val="20"/>
        </w:rPr>
        <w:t>Т</w:t>
      </w:r>
      <w:r>
        <w:rPr>
          <w:sz w:val="20"/>
          <w:vertAlign w:val="subscript"/>
        </w:rPr>
        <w:t>кип</w:t>
      </w:r>
      <w:r>
        <w:rPr>
          <w:i/>
          <w:sz w:val="20"/>
        </w:rPr>
        <w:t>,</w:t>
      </w:r>
      <w:r>
        <w:rPr>
          <w:sz w:val="20"/>
        </w:rPr>
        <w:t xml:space="preserve"> Дж/кг.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Ж.2.2 Если </w:t>
      </w:r>
      <w:r>
        <w:rPr>
          <w:sz w:val="24"/>
        </w:rPr>
        <w:sym w:font="Symbol" w:char="F064"/>
      </w:r>
      <w:r>
        <w:rPr>
          <w:sz w:val="20"/>
        </w:rPr>
        <w:t xml:space="preserve"> &lt; 0,35, BLEVE не происходит. При </w:t>
      </w:r>
      <w:r>
        <w:rPr>
          <w:sz w:val="24"/>
        </w:rPr>
        <w:sym w:font="Symbol" w:char="F064"/>
      </w:r>
      <w:r>
        <w:rPr>
          <w:sz w:val="24"/>
        </w:rPr>
        <w:t xml:space="preserve"> </w:t>
      </w:r>
      <w:r>
        <w:rPr>
          <w:sz w:val="24"/>
        </w:rPr>
        <w:sym w:font="Symbol" w:char="F0B3"/>
      </w:r>
      <w:r>
        <w:rPr>
          <w:sz w:val="20"/>
        </w:rPr>
        <w:t xml:space="preserve"> 0,35 вероятность возникновения данного явления велика.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Ж.3 Параметрами волны давления, образующейся при BLEVE, являются избыточное давление в по</w:t>
      </w:r>
      <w:r>
        <w:rPr>
          <w:sz w:val="20"/>
        </w:rPr>
        <w:t xml:space="preserve">ложительной фазе волны </w:t>
      </w:r>
      <w:r>
        <w:rPr>
          <w:sz w:val="20"/>
        </w:rPr>
        <w:sym w:font="Symbol" w:char="F044"/>
      </w:r>
      <w:r>
        <w:rPr>
          <w:sz w:val="20"/>
          <w:lang w:val="en-US"/>
        </w:rPr>
        <w:t>p</w:t>
      </w:r>
      <w:r>
        <w:rPr>
          <w:sz w:val="20"/>
        </w:rPr>
        <w:t xml:space="preserve"> и безразмерный импульс положительной фазы волны </w:t>
      </w:r>
      <w:r>
        <w:rPr>
          <w:i/>
          <w:sz w:val="20"/>
        </w:rPr>
        <w:t>i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44"/>
      </w:r>
      <w:r>
        <w:rPr>
          <w:sz w:val="20"/>
          <w:lang w:val="en-US"/>
        </w:rPr>
        <w:t>p</w:t>
      </w:r>
      <w:r>
        <w:rPr>
          <w:i/>
          <w:sz w:val="20"/>
        </w:rPr>
        <w:t>,</w:t>
      </w:r>
      <w:r>
        <w:rPr>
          <w:sz w:val="20"/>
        </w:rPr>
        <w:t xml:space="preserve"> кПа, и </w:t>
      </w:r>
      <w:r>
        <w:rPr>
          <w:i/>
          <w:sz w:val="20"/>
        </w:rPr>
        <w:t>i,</w:t>
      </w:r>
      <w:r>
        <w:rPr>
          <w:sz w:val="20"/>
        </w:rPr>
        <w:t xml:space="preserve"> Па</w:t>
      </w:r>
      <w:r>
        <w:rPr>
          <w:sz w:val="20"/>
        </w:rPr>
        <w:sym w:font="Times New Roman" w:char="00B7"/>
      </w:r>
      <w:r>
        <w:rPr>
          <w:sz w:val="20"/>
        </w:rPr>
        <w:t>с, рассчитывают по формулам: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14"/>
          <w:sz w:val="20"/>
        </w:rPr>
        <w:object w:dxaOrig="4000" w:dyaOrig="420">
          <v:shape id="_x0000_i1120" type="#_x0000_t75" style="width:200.25pt;height:21pt" o:ole="">
            <v:imagedata r:id="rId187" o:title=""/>
          </v:shape>
          <o:OLEObject Type="Embed" ProgID="Equation.3" ShapeID="_x0000_i1120" DrawAspect="Content" ObjectID="_1427205443" r:id="rId188"/>
        </w:object>
      </w:r>
      <w:r>
        <w:rPr>
          <w:rFonts w:ascii="Times New Roman" w:hAnsi="Times New Roman"/>
          <w:sz w:val="20"/>
        </w:rPr>
        <w:t xml:space="preserve">,                         (Ж.2) 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14"/>
          <w:sz w:val="20"/>
        </w:rPr>
        <w:object w:dxaOrig="1340" w:dyaOrig="400">
          <v:shape id="_x0000_i1121" type="#_x0000_t75" style="width:66.75pt;height:20.25pt" o:ole="">
            <v:imagedata r:id="rId189" o:title=""/>
          </v:shape>
          <o:OLEObject Type="Embed" ProgID="Equation.3" ShapeID="_x0000_i1121" DrawAspect="Content" ObjectID="_1427205444" r:id="rId190"/>
        </w:object>
      </w:r>
      <w:r>
        <w:rPr>
          <w:rFonts w:ascii="Times New Roman" w:hAnsi="Times New Roman"/>
          <w:sz w:val="20"/>
        </w:rPr>
        <w:t>,                                       (Ж.3)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 p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— атмосферное давление, кПа (допускается принимать равным 101 кПа);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 xml:space="preserve">r </w:t>
      </w:r>
      <w:r>
        <w:rPr>
          <w:sz w:val="20"/>
        </w:rPr>
        <w:t>— расстояние до разрушающегося технологического оборудования,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m</w:t>
      </w:r>
      <w:r>
        <w:rPr>
          <w:sz w:val="20"/>
          <w:vertAlign w:val="subscript"/>
        </w:rPr>
        <w:t>пр</w:t>
      </w:r>
      <w:r>
        <w:rPr>
          <w:sz w:val="20"/>
        </w:rPr>
        <w:t xml:space="preserve"> — приведенная масса, кг, рассчитанная по формуле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m</w:t>
      </w:r>
      <w:r>
        <w:rPr>
          <w:sz w:val="20"/>
          <w:vertAlign w:val="subscript"/>
        </w:rPr>
        <w:t>пр</w:t>
      </w:r>
      <w:r>
        <w:rPr>
          <w:sz w:val="20"/>
          <w:vertAlign w:val="subscript"/>
          <w:lang w:val="en-US"/>
        </w:rPr>
        <w:t xml:space="preserve"> </w:t>
      </w:r>
      <w:r>
        <w:rPr>
          <w:sz w:val="20"/>
          <w:lang w:val="en-US"/>
        </w:rPr>
        <w:t>= E</w:t>
      </w:r>
      <w:r>
        <w:rPr>
          <w:sz w:val="20"/>
          <w:vertAlign w:val="subscript"/>
        </w:rPr>
        <w:t>иэ</w:t>
      </w:r>
      <w:r>
        <w:rPr>
          <w:sz w:val="20"/>
        </w:rPr>
        <w:t xml:space="preserve"> / </w:t>
      </w:r>
      <w:r>
        <w:rPr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.                                     (Ж.4)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E</w:t>
      </w:r>
      <w:r>
        <w:rPr>
          <w:sz w:val="20"/>
          <w:vertAlign w:val="subscript"/>
        </w:rPr>
        <w:t>иэ</w:t>
      </w:r>
      <w:r>
        <w:rPr>
          <w:i/>
          <w:sz w:val="20"/>
        </w:rPr>
        <w:t xml:space="preserve"> —</w:t>
      </w:r>
      <w:r>
        <w:rPr>
          <w:sz w:val="20"/>
        </w:rPr>
        <w:t xml:space="preserve"> энерги</w:t>
      </w:r>
      <w:r>
        <w:rPr>
          <w:sz w:val="20"/>
        </w:rPr>
        <w:t>я, выделяющаяся при изэнтропическом расширении среды, находящейся в резервуаре, Дж;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mallCaps/>
          <w:sz w:val="20"/>
          <w:lang w:val="en-US"/>
        </w:rPr>
        <w:t>q</w:t>
      </w:r>
      <w:r>
        <w:rPr>
          <w:smallCaps/>
          <w:sz w:val="20"/>
          <w:vertAlign w:val="subscript"/>
          <w:lang w:val="en-US"/>
        </w:rPr>
        <w:t>0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константа, равная 4,52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6</w:t>
      </w:r>
      <w:r>
        <w:rPr>
          <w:sz w:val="20"/>
        </w:rPr>
        <w:t xml:space="preserve"> Дж/кг.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Ж.4  </w:t>
      </w:r>
      <w:r>
        <w:rPr>
          <w:sz w:val="20"/>
          <w:lang w:val="en-US"/>
        </w:rPr>
        <w:t>E</w:t>
      </w:r>
      <w:r>
        <w:rPr>
          <w:sz w:val="20"/>
          <w:vertAlign w:val="subscript"/>
        </w:rPr>
        <w:t>иэ</w:t>
      </w:r>
      <w:r>
        <w:rPr>
          <w:i/>
          <w:sz w:val="20"/>
        </w:rPr>
        <w:t xml:space="preserve"> ,</w:t>
      </w:r>
      <w:r>
        <w:rPr>
          <w:sz w:val="20"/>
        </w:rPr>
        <w:t xml:space="preserve"> Дж,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i/>
          <w:sz w:val="24"/>
          <w:lang w:val="en-US"/>
        </w:rPr>
        <w:t>E</w:t>
      </w:r>
      <w:r>
        <w:rPr>
          <w:rFonts w:ascii="Times New Roman" w:hAnsi="Times New Roman"/>
          <w:sz w:val="24"/>
          <w:vertAlign w:val="subscript"/>
        </w:rPr>
        <w:t xml:space="preserve">иэ </w:t>
      </w:r>
      <w:r>
        <w:rPr>
          <w:rFonts w:ascii="Times New Roman" w:hAnsi="Times New Roman"/>
          <w:sz w:val="24"/>
        </w:rPr>
        <w:t xml:space="preserve">= </w:t>
      </w:r>
      <w:r>
        <w:rPr>
          <w:rFonts w:ascii="Times New Roman" w:hAnsi="Times New Roman"/>
          <w:i/>
          <w:sz w:val="24"/>
        </w:rPr>
        <w:t>С</w:t>
      </w:r>
      <w:r>
        <w:rPr>
          <w:rFonts w:ascii="Times New Roman" w:hAnsi="Times New Roman"/>
          <w:sz w:val="24"/>
          <w:vertAlign w:val="subscript"/>
        </w:rPr>
        <w:t>эфф</w:t>
      </w:r>
      <w:r>
        <w:rPr>
          <w:rFonts w:ascii="Times New Roman" w:hAnsi="Times New Roman"/>
          <w:sz w:val="24"/>
          <w:vertAlign w:val="subscript"/>
          <w:lang w:val="en-US"/>
        </w:rPr>
        <w:t xml:space="preserve"> </w:t>
      </w:r>
      <w:r>
        <w:rPr>
          <w:rFonts w:ascii="Times New Roman" w:hAnsi="Times New Roman"/>
          <w:i/>
          <w:sz w:val="24"/>
          <w:lang w:val="en-US"/>
        </w:rPr>
        <w:t>m</w:t>
      </w:r>
      <w:r>
        <w:rPr>
          <w:rFonts w:ascii="Times New Roman" w:hAnsi="Times New Roman"/>
          <w:sz w:val="24"/>
          <w:vertAlign w:val="subscript"/>
        </w:rPr>
        <w:t xml:space="preserve"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i/>
          <w:sz w:val="24"/>
        </w:rPr>
        <w:t>Т</w:t>
      </w:r>
      <w:r>
        <w:rPr>
          <w:rFonts w:ascii="Times New Roman" w:hAnsi="Times New Roman"/>
          <w:i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i/>
          <w:sz w:val="24"/>
        </w:rPr>
        <w:t>Т</w:t>
      </w:r>
      <w:r>
        <w:rPr>
          <w:rFonts w:ascii="Times New Roman" w:hAnsi="Times New Roman"/>
          <w:sz w:val="24"/>
          <w:vertAlign w:val="subscript"/>
        </w:rPr>
        <w:t>кип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0"/>
        </w:rPr>
        <w:t xml:space="preserve">.                                  (Ж.5) 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m</w:t>
      </w:r>
      <w:r>
        <w:rPr>
          <w:rFonts w:ascii="Times New Roman" w:hAnsi="Times New Roman"/>
          <w:i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масса вещества в резервуаре,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</w:rPr>
        <w:t>С</w:t>
      </w:r>
      <w:r>
        <w:rPr>
          <w:sz w:val="24"/>
          <w:vertAlign w:val="subscript"/>
        </w:rPr>
        <w:t>эфф</w:t>
      </w:r>
      <w:r>
        <w:rPr>
          <w:sz w:val="24"/>
          <w:vertAlign w:val="subscript"/>
          <w:lang w:val="en-US"/>
        </w:rPr>
        <w:t xml:space="preserve"> </w:t>
      </w:r>
      <w:r>
        <w:rPr>
          <w:sz w:val="20"/>
        </w:rPr>
        <w:t>— константа, равная 500 Дж/(кг</w:t>
      </w:r>
      <w:r>
        <w:rPr>
          <w:sz w:val="20"/>
        </w:rPr>
        <w:sym w:font="Times New Roman" w:char="00B7"/>
      </w:r>
      <w:r>
        <w:rPr>
          <w:sz w:val="20"/>
        </w:rPr>
        <w:t>К);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температура вещества в резервуаре в момент его взрыва,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</w:rPr>
        <w:t>Т</w:t>
      </w:r>
      <w:r>
        <w:rPr>
          <w:sz w:val="24"/>
          <w:vertAlign w:val="subscript"/>
        </w:rPr>
        <w:t>кип</w:t>
      </w:r>
      <w:r>
        <w:rPr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температура кипения вещества при атмосферном давлении, К.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наличии в резервуаре предохранительного клапана Т, К, допускается рас</w:t>
      </w:r>
      <w:r>
        <w:rPr>
          <w:sz w:val="20"/>
        </w:rPr>
        <w:t>считывать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2340" w:dyaOrig="600">
          <v:shape id="_x0000_i1122" type="#_x0000_t75" style="width:117pt;height:30pt" o:ole="">
            <v:imagedata r:id="rId191" o:title=""/>
          </v:shape>
          <o:OLEObject Type="Embed" ProgID="Equation.3" ShapeID="_x0000_i1122" DrawAspect="Content" ObjectID="_1427205445" r:id="rId192"/>
        </w:object>
      </w:r>
      <w:r>
        <w:rPr>
          <w:sz w:val="20"/>
        </w:rPr>
        <w:t>,                           (Ж.6)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4"/>
        </w:rPr>
        <w:t>А, В, С</w:t>
      </w:r>
      <w:r>
        <w:rPr>
          <w:sz w:val="24"/>
          <w:vertAlign w:val="subscript"/>
        </w:rPr>
        <w:t>а</w:t>
      </w:r>
      <w:r>
        <w:rPr>
          <w:sz w:val="20"/>
        </w:rPr>
        <w:t xml:space="preserve"> — константы Антуана вещества;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</w:rPr>
        <w:t>р</w:t>
      </w:r>
      <w:r>
        <w:rPr>
          <w:i/>
          <w:sz w:val="24"/>
          <w:vertAlign w:val="subscript"/>
        </w:rPr>
        <w:t>к</w:t>
      </w:r>
      <w:r>
        <w:rPr>
          <w:i/>
          <w:sz w:val="20"/>
        </w:rPr>
        <w:t xml:space="preserve"> —</w:t>
      </w:r>
      <w:r>
        <w:rPr>
          <w:sz w:val="20"/>
        </w:rPr>
        <w:t xml:space="preserve"> давление срабатывания предохранительного клапана, кПа. Константа А должна соответствовать давлению, выраженному в килопаскалях.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</w:t>
      </w:r>
      <w:r>
        <w:rPr>
          <w:sz w:val="20"/>
        </w:rPr>
        <w:t xml:space="preserve"> — Расчет параметров ударной волны при</w:t>
      </w:r>
      <w:r>
        <w:rPr>
          <w:sz w:val="20"/>
          <w:lang w:val="en-US"/>
        </w:rPr>
        <w:t xml:space="preserve"> BLEVE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Рассчитать параметры положительной фазы волны давления на расстоянии 750 м от эпицентра</w:t>
      </w:r>
      <w:r>
        <w:rPr>
          <w:sz w:val="20"/>
        </w:rPr>
        <w:tab/>
        <w:t>аварии, связанной с развитием BLEVE на железнодорожной цистерне вместимостью 50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с 10 т жидкого пропа</w:t>
      </w:r>
      <w:r>
        <w:rPr>
          <w:sz w:val="20"/>
        </w:rPr>
        <w:t>на. Цистерна имеет предохранительный клапан на давление срабатывания 2,0 МПа.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 Энергию, выделившуюся при расширении среды в резервуаре, рассчитывают по формуле (Ж.5).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lang w:val="en-US"/>
        </w:rPr>
        <w:t>E</w:t>
      </w:r>
      <w:r>
        <w:rPr>
          <w:rFonts w:ascii="Times New Roman" w:hAnsi="Times New Roman"/>
          <w:sz w:val="24"/>
          <w:vertAlign w:val="subscript"/>
        </w:rPr>
        <w:t xml:space="preserve">иэ </w:t>
      </w:r>
      <w:r>
        <w:rPr>
          <w:rFonts w:ascii="Times New Roman" w:hAnsi="Times New Roman"/>
          <w:sz w:val="24"/>
        </w:rPr>
        <w:t xml:space="preserve">= </w:t>
      </w:r>
      <w:r>
        <w:rPr>
          <w:rFonts w:ascii="Times New Roman" w:hAnsi="Times New Roman"/>
          <w:i/>
          <w:sz w:val="24"/>
        </w:rPr>
        <w:t>С</w:t>
      </w:r>
      <w:r>
        <w:rPr>
          <w:rFonts w:ascii="Times New Roman" w:hAnsi="Times New Roman"/>
          <w:sz w:val="24"/>
          <w:vertAlign w:val="subscript"/>
        </w:rPr>
        <w:t>эфф</w:t>
      </w:r>
      <w:r>
        <w:rPr>
          <w:rFonts w:ascii="Times New Roman" w:hAnsi="Times New Roman"/>
          <w:sz w:val="24"/>
          <w:vertAlign w:val="subscript"/>
          <w:lang w:val="en-US"/>
        </w:rPr>
        <w:t xml:space="preserve"> </w:t>
      </w:r>
      <w:r>
        <w:rPr>
          <w:rFonts w:ascii="Times New Roman" w:hAnsi="Times New Roman"/>
          <w:i/>
          <w:sz w:val="24"/>
          <w:lang w:val="en-US"/>
        </w:rPr>
        <w:t>m</w:t>
      </w:r>
      <w:r>
        <w:rPr>
          <w:rFonts w:ascii="Times New Roman" w:hAnsi="Times New Roman"/>
          <w:sz w:val="24"/>
          <w:vertAlign w:val="subscript"/>
        </w:rPr>
        <w:t xml:space="preserve"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i/>
          <w:sz w:val="24"/>
        </w:rPr>
        <w:t>Т</w:t>
      </w:r>
      <w:r>
        <w:rPr>
          <w:rFonts w:ascii="Times New Roman" w:hAnsi="Times New Roman"/>
          <w:i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i/>
          <w:sz w:val="24"/>
        </w:rPr>
        <w:t>Т</w:t>
      </w:r>
      <w:r>
        <w:rPr>
          <w:rFonts w:ascii="Times New Roman" w:hAnsi="Times New Roman"/>
          <w:sz w:val="24"/>
          <w:vertAlign w:val="subscript"/>
        </w:rPr>
        <w:t>кип</w:t>
      </w:r>
      <w:r>
        <w:rPr>
          <w:rFonts w:ascii="Times New Roman" w:hAnsi="Times New Roman"/>
          <w:sz w:val="24"/>
        </w:rPr>
        <w:t>),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m</w:t>
      </w:r>
      <w:r>
        <w:rPr>
          <w:sz w:val="20"/>
        </w:rPr>
        <w:t xml:space="preserve"> = 4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4</w:t>
      </w:r>
      <w:r>
        <w:rPr>
          <w:sz w:val="20"/>
        </w:rPr>
        <w:t xml:space="preserve"> кг — масса пропана в цистерне;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</w:rPr>
        <w:t>С</w:t>
      </w:r>
      <w:r>
        <w:rPr>
          <w:sz w:val="24"/>
          <w:vertAlign w:val="subscript"/>
        </w:rPr>
        <w:t>эфф</w:t>
      </w:r>
      <w:r>
        <w:rPr>
          <w:sz w:val="20"/>
        </w:rPr>
        <w:t xml:space="preserve"> — константа, равная 500 Дж/кг</w:t>
      </w:r>
      <w:r>
        <w:rPr>
          <w:sz w:val="20"/>
        </w:rPr>
        <w:sym w:font="Times New Roman" w:char="00B7"/>
      </w:r>
      <w:r>
        <w:rPr>
          <w:sz w:val="20"/>
        </w:rPr>
        <w:t>К);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</w:rPr>
        <w:t>Т</w:t>
      </w:r>
      <w:r>
        <w:rPr>
          <w:sz w:val="24"/>
          <w:vertAlign w:val="subscript"/>
        </w:rPr>
        <w:t>кип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=</w:t>
      </w:r>
      <w:r>
        <w:rPr>
          <w:sz w:val="20"/>
        </w:rPr>
        <w:t xml:space="preserve"> - 43 + 273 = 230 К — температура кипения пропана при постоянном давлении.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Т, К, находим по формуле (Ж.6)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2340" w:dyaOrig="600">
          <v:shape id="_x0000_i1123" type="#_x0000_t75" style="width:117pt;height:30pt" o:ole="">
            <v:imagedata r:id="rId193" o:title=""/>
          </v:shape>
          <o:OLEObject Type="Embed" ProgID="Equation.3" ShapeID="_x0000_i1123" DrawAspect="Content" ObjectID="_1427205446" r:id="rId194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  р</w:t>
      </w:r>
      <w:r>
        <w:rPr>
          <w:sz w:val="20"/>
          <w:vertAlign w:val="subscript"/>
        </w:rPr>
        <w:t xml:space="preserve">к </w:t>
      </w:r>
      <w:r>
        <w:rPr>
          <w:sz w:val="20"/>
        </w:rPr>
        <w:t xml:space="preserve">= 2,000 кПа, А = 5,949, В = 812,648, </w:t>
      </w:r>
      <w:r>
        <w:rPr>
          <w:sz w:val="24"/>
        </w:rPr>
        <w:t>С</w:t>
      </w:r>
      <w:r>
        <w:rPr>
          <w:sz w:val="24"/>
          <w:vertAlign w:val="subscript"/>
        </w:rPr>
        <w:t>а</w:t>
      </w:r>
      <w:r>
        <w:rPr>
          <w:sz w:val="20"/>
        </w:rPr>
        <w:t xml:space="preserve"> = 247,55.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Отсюда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3780" w:dyaOrig="600">
          <v:shape id="_x0000_i1124" type="#_x0000_t75" style="width:189pt;height:30pt" o:ole="">
            <v:imagedata r:id="rId195" o:title=""/>
          </v:shape>
          <o:OLEObject Type="Embed" ProgID="Equation.3" ShapeID="_x0000_i1124" DrawAspect="Content" ObjectID="_1427205447" r:id="rId196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Получим</w:t>
      </w:r>
      <w:r>
        <w:rPr>
          <w:sz w:val="20"/>
        </w:rPr>
        <w:t xml:space="preserve"> </w:t>
      </w:r>
      <w:r>
        <w:rPr>
          <w:i/>
          <w:sz w:val="24"/>
          <w:lang w:val="en-US"/>
        </w:rPr>
        <w:t>E</w:t>
      </w:r>
      <w:r>
        <w:rPr>
          <w:sz w:val="24"/>
          <w:vertAlign w:val="subscript"/>
        </w:rPr>
        <w:t>иэ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  <w:lang w:val="en-US"/>
        </w:rPr>
        <w:t>E</w:t>
      </w:r>
      <w:r>
        <w:rPr>
          <w:sz w:val="24"/>
          <w:vertAlign w:val="subscript"/>
        </w:rPr>
        <w:t>иэ</w:t>
      </w:r>
      <w:r>
        <w:rPr>
          <w:sz w:val="20"/>
        </w:rPr>
        <w:t xml:space="preserve">  = 4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4</w:t>
      </w:r>
      <w:r>
        <w:rPr>
          <w:sz w:val="20"/>
        </w:rPr>
        <w:t xml:space="preserve">(332-230)500 = 2,06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9</w:t>
      </w:r>
      <w:r>
        <w:rPr>
          <w:sz w:val="20"/>
        </w:rPr>
        <w:t xml:space="preserve"> Дж.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Находим приведенную массу </w:t>
      </w:r>
      <w:r>
        <w:rPr>
          <w:sz w:val="24"/>
          <w:lang w:val="en-US"/>
        </w:rPr>
        <w:t>m</w:t>
      </w:r>
      <w:r>
        <w:rPr>
          <w:sz w:val="24"/>
          <w:vertAlign w:val="subscript"/>
        </w:rPr>
        <w:t>пр</w:t>
      </w:r>
      <w:r>
        <w:rPr>
          <w:sz w:val="20"/>
        </w:rPr>
        <w:t>, кг, по формуле (Ж.4)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4"/>
          <w:lang w:val="en-US"/>
        </w:rPr>
        <w:t>m</w:t>
      </w:r>
      <w:r>
        <w:rPr>
          <w:sz w:val="24"/>
          <w:vertAlign w:val="subscript"/>
        </w:rPr>
        <w:t>пр</w:t>
      </w:r>
      <w:r>
        <w:rPr>
          <w:sz w:val="20"/>
        </w:rPr>
        <w:t xml:space="preserve">  = 2,06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9</w:t>
      </w:r>
      <w:r>
        <w:rPr>
          <w:sz w:val="20"/>
          <w:vertAlign w:val="superscript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(4,52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6</w:t>
      </w:r>
      <w:r>
        <w:rPr>
          <w:sz w:val="20"/>
          <w:vertAlign w:val="superscript"/>
          <w:lang w:val="en-US"/>
        </w:rPr>
        <w:t xml:space="preserve"> </w:t>
      </w:r>
      <w:r>
        <w:rPr>
          <w:sz w:val="20"/>
        </w:rPr>
        <w:t xml:space="preserve">) = 456 кг.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Вычислим </w:t>
      </w:r>
      <w:r>
        <w:rPr>
          <w:sz w:val="20"/>
        </w:rPr>
        <w:sym w:font="Symbol" w:char="F044"/>
      </w:r>
      <w:r>
        <w:rPr>
          <w:sz w:val="20"/>
          <w:lang w:val="en-US"/>
        </w:rPr>
        <w:t>p</w:t>
      </w:r>
      <w:r>
        <w:rPr>
          <w:sz w:val="20"/>
        </w:rPr>
        <w:t xml:space="preserve"> и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 по формулам (Ж.2) и (Ж.3)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sym w:font="Symbol" w:char="F044"/>
      </w:r>
      <w:r>
        <w:rPr>
          <w:sz w:val="20"/>
        </w:rPr>
        <w:t>р = 101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(0,8 </w:t>
      </w:r>
      <w:r>
        <w:rPr>
          <w:sz w:val="20"/>
        </w:rPr>
        <w:sym w:font="Times New Roman" w:char="00B7"/>
      </w:r>
      <w:r>
        <w:rPr>
          <w:sz w:val="20"/>
        </w:rPr>
        <w:t xml:space="preserve"> 456</w:t>
      </w:r>
      <w:r>
        <w:rPr>
          <w:sz w:val="20"/>
          <w:vertAlign w:val="superscript"/>
          <w:lang w:val="en-US"/>
        </w:rPr>
        <w:t>0,</w:t>
      </w:r>
      <w:r>
        <w:rPr>
          <w:sz w:val="20"/>
          <w:vertAlign w:val="superscript"/>
        </w:rPr>
        <w:t>33</w:t>
      </w:r>
      <w:r>
        <w:rPr>
          <w:sz w:val="20"/>
          <w:vertAlign w:val="superscript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750 + 3 </w:t>
      </w:r>
      <w:r>
        <w:rPr>
          <w:sz w:val="20"/>
        </w:rPr>
        <w:sym w:font="Times New Roman" w:char="00B7"/>
      </w:r>
      <w:r>
        <w:rPr>
          <w:sz w:val="20"/>
        </w:rPr>
        <w:t xml:space="preserve"> 456</w:t>
      </w:r>
      <w:r>
        <w:rPr>
          <w:sz w:val="20"/>
          <w:vertAlign w:val="superscript"/>
          <w:lang w:val="en-US"/>
        </w:rPr>
        <w:t>0,</w:t>
      </w:r>
      <w:r>
        <w:rPr>
          <w:sz w:val="20"/>
          <w:vertAlign w:val="superscript"/>
        </w:rPr>
        <w:t>66</w:t>
      </w:r>
      <w:r>
        <w:rPr>
          <w:sz w:val="20"/>
          <w:vertAlign w:val="superscript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>750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+ 5 </w:t>
      </w:r>
      <w:r>
        <w:rPr>
          <w:sz w:val="20"/>
        </w:rPr>
        <w:sym w:font="Times New Roman" w:char="00B7"/>
      </w:r>
      <w:r>
        <w:rPr>
          <w:sz w:val="20"/>
        </w:rPr>
        <w:t xml:space="preserve"> 456</w:t>
      </w:r>
      <w:r>
        <w:rPr>
          <w:sz w:val="20"/>
          <w:vertAlign w:val="superscript"/>
        </w:rPr>
        <w:t>3</w:t>
      </w:r>
      <w:r>
        <w:rPr>
          <w:sz w:val="20"/>
          <w:vertAlign w:val="superscript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>750</w:t>
      </w:r>
      <w:r>
        <w:rPr>
          <w:sz w:val="20"/>
          <w:lang w:val="en-US"/>
        </w:rPr>
        <w:t xml:space="preserve"> </w:t>
      </w:r>
      <w:r>
        <w:rPr>
          <w:sz w:val="20"/>
        </w:rPr>
        <w:t>) = 0,86</w:t>
      </w:r>
      <w:r>
        <w:rPr>
          <w:b/>
          <w:sz w:val="20"/>
        </w:rPr>
        <w:t xml:space="preserve"> </w:t>
      </w:r>
      <w:r>
        <w:rPr>
          <w:sz w:val="20"/>
        </w:rPr>
        <w:t xml:space="preserve">кПа,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  <w:lang w:val="en-US"/>
        </w:rPr>
        <w:t>i</w:t>
      </w:r>
      <w:r>
        <w:rPr>
          <w:sz w:val="20"/>
        </w:rPr>
        <w:t xml:space="preserve"> = 123 </w:t>
      </w:r>
      <w:r>
        <w:rPr>
          <w:sz w:val="20"/>
        </w:rPr>
        <w:sym w:font="Times New Roman" w:char="00B7"/>
      </w:r>
      <w:r>
        <w:rPr>
          <w:sz w:val="20"/>
        </w:rPr>
        <w:t xml:space="preserve"> 45</w:t>
      </w:r>
      <w:r>
        <w:rPr>
          <w:sz w:val="20"/>
          <w:lang w:val="en-US"/>
        </w:rPr>
        <w:t>6</w:t>
      </w:r>
      <w:r>
        <w:rPr>
          <w:sz w:val="20"/>
          <w:vertAlign w:val="superscript"/>
          <w:lang w:val="en-US"/>
        </w:rPr>
        <w:t xml:space="preserve">0,66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750 = 9,7 Па </w:t>
      </w:r>
      <w:r>
        <w:rPr>
          <w:sz w:val="20"/>
        </w:rPr>
        <w:sym w:font="Times New Roman" w:char="00B7"/>
      </w:r>
      <w:r>
        <w:rPr>
          <w:sz w:val="20"/>
        </w:rPr>
        <w:t xml:space="preserve"> с.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 xml:space="preserve">ПРИЛОЖЕНИЕ И 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(рекомендуемое)</w:t>
      </w:r>
    </w:p>
    <w:p w:rsidR="00000000" w:rsidRDefault="005173B2">
      <w:pPr>
        <w:spacing w:line="240" w:lineRule="auto"/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МЕТОД РАСЧЕТА ПАРАМЕТРОВ ИСПАРЕНИЯ ГОРЮЧИХ НЕНАГРЕТЫХ ЖИДКОСТЕЙ И СЖИЖЕННЫХ УГЛЕВОДОРОДНЫХ ГАЗОВ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И. 1 Интенсивность испарения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W,</w:t>
      </w:r>
      <w:r>
        <w:rPr>
          <w:sz w:val="20"/>
        </w:rPr>
        <w:t xml:space="preserve"> кг/(с</w:t>
      </w:r>
      <w:r>
        <w:rPr>
          <w:sz w:val="20"/>
        </w:rPr>
        <w:sym w:font="Times New Roman" w:char="00B7"/>
      </w:r>
      <w:r>
        <w:rPr>
          <w:sz w:val="20"/>
        </w:rPr>
        <w:t>м</w:t>
      </w:r>
      <w:r>
        <w:rPr>
          <w:sz w:val="20"/>
          <w:vertAlign w:val="superscript"/>
        </w:rPr>
        <w:t>2</w:t>
      </w:r>
      <w:r>
        <w:rPr>
          <w:sz w:val="20"/>
        </w:rPr>
        <w:t>), определяют по справочным и экс</w:t>
      </w:r>
      <w:r>
        <w:rPr>
          <w:sz w:val="20"/>
        </w:rPr>
        <w:t xml:space="preserve">периментальным данным. Для ненагретых выше температуры окружающей среды ЛВЖ, при отсутствии данных допускается рассчитывать </w:t>
      </w:r>
      <w:r>
        <w:rPr>
          <w:i/>
          <w:sz w:val="20"/>
          <w:lang w:val="en-US"/>
        </w:rPr>
        <w:t>W</w:t>
      </w:r>
      <w:r>
        <w:rPr>
          <w:sz w:val="20"/>
        </w:rPr>
        <w:t xml:space="preserve"> по формуле</w:t>
      </w:r>
      <w:r>
        <w:rPr>
          <w:sz w:val="20"/>
          <w:vertAlign w:val="superscript"/>
        </w:rPr>
        <w:t>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4"/>
          <w:lang w:val="en-US"/>
        </w:rPr>
        <w:t>W</w:t>
      </w:r>
      <w:r>
        <w:rPr>
          <w:i/>
          <w:sz w:val="24"/>
        </w:rPr>
        <w:t xml:space="preserve"> </w:t>
      </w:r>
      <w:r>
        <w:rPr>
          <w:i/>
          <w:sz w:val="24"/>
          <w:lang w:val="en-US"/>
        </w:rPr>
        <w:t>=</w:t>
      </w:r>
      <w:r>
        <w:rPr>
          <w:sz w:val="24"/>
        </w:rPr>
        <w:t xml:space="preserve"> 10</w:t>
      </w:r>
      <w:r>
        <w:rPr>
          <w:sz w:val="24"/>
          <w:vertAlign w:val="superscript"/>
        </w:rPr>
        <w:t>-6</w:t>
      </w:r>
      <w:r>
        <w:rPr>
          <w:sz w:val="24"/>
        </w:rPr>
        <w:t xml:space="preserve"> </w:t>
      </w:r>
      <w:r>
        <w:rPr>
          <w:sz w:val="24"/>
        </w:rPr>
        <w:sym w:font="Symbol" w:char="F068"/>
      </w:r>
      <w:r>
        <w:rPr>
          <w:position w:val="-6"/>
          <w:sz w:val="20"/>
        </w:rPr>
        <w:object w:dxaOrig="420" w:dyaOrig="320">
          <v:shape id="_x0000_i1125" type="#_x0000_t75" style="width:21pt;height:15.75pt" o:ole="">
            <v:imagedata r:id="rId197" o:title=""/>
          </v:shape>
          <o:OLEObject Type="Embed" ProgID="Equation.3" ShapeID="_x0000_i1125" DrawAspect="Content" ObjectID="_1427205448" r:id="rId198"/>
        </w:object>
      </w:r>
      <w:r>
        <w:rPr>
          <w:sz w:val="24"/>
          <w:lang w:val="en-US"/>
        </w:rPr>
        <w:t>p</w:t>
      </w:r>
      <w:r>
        <w:rPr>
          <w:sz w:val="24"/>
          <w:vertAlign w:val="subscript"/>
        </w:rPr>
        <w:t>н</w:t>
      </w:r>
      <w:r>
        <w:rPr>
          <w:sz w:val="24"/>
        </w:rPr>
        <w:t>,</w:t>
      </w:r>
      <w:r>
        <w:rPr>
          <w:sz w:val="20"/>
        </w:rPr>
        <w:t xml:space="preserve">                                    (И.1)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_______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vertAlign w:val="superscript"/>
        </w:rPr>
        <w:t>1)</w:t>
      </w:r>
      <w:r>
        <w:rPr>
          <w:sz w:val="20"/>
        </w:rPr>
        <w:t xml:space="preserve"> Формула применима при температуре подстилающей поверхности от минус 50 до плюс 40 °С.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sz w:val="24"/>
        </w:rPr>
        <w:sym w:font="Symbol" w:char="F068"/>
      </w:r>
      <w:r>
        <w:rPr>
          <w:sz w:val="24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коэффициент, принимаемый по таблице И.1 в зависимости от скорости и температуры воздушного потока над поверхностью испарения;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М —</w:t>
      </w:r>
      <w:r>
        <w:rPr>
          <w:sz w:val="20"/>
        </w:rPr>
        <w:t xml:space="preserve"> молярная масса, г/моль;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  <w:lang w:val="en-US"/>
        </w:rPr>
        <w:t>p</w:t>
      </w:r>
      <w:r>
        <w:rPr>
          <w:sz w:val="24"/>
          <w:vertAlign w:val="subscript"/>
        </w:rPr>
        <w:t>н</w:t>
      </w:r>
      <w:r>
        <w:rPr>
          <w:sz w:val="20"/>
        </w:rPr>
        <w:t xml:space="preserve">  — давление насыщенного пара при рас</w:t>
      </w:r>
      <w:r>
        <w:rPr>
          <w:sz w:val="20"/>
        </w:rPr>
        <w:t xml:space="preserve">четной температуре жидкости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>, определяемое по справочным данным, кПа.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И.1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0"/>
        <w:gridCol w:w="1099"/>
        <w:gridCol w:w="1276"/>
        <w:gridCol w:w="1275"/>
        <w:gridCol w:w="1276"/>
        <w:gridCol w:w="14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Скорость воздушного потока в помещении,</w:t>
            </w:r>
          </w:p>
        </w:tc>
        <w:tc>
          <w:tcPr>
            <w:tcW w:w="6344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Значение коэффициента  </w:t>
            </w:r>
            <w:r>
              <w:rPr>
                <w:sz w:val="24"/>
              </w:rPr>
              <w:sym w:font="Symbol" w:char="F068"/>
            </w:r>
            <w:r>
              <w:rPr>
                <w:sz w:val="20"/>
              </w:rPr>
              <w:t xml:space="preserve">при температуре t, 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>С, воздуха в помещении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м/с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10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0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0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</w:tr>
    </w:tbl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И.2 Для сжиженных углеводородных газов (СУГ) при отсутствии данных допускается</w:t>
      </w:r>
      <w:r>
        <w:rPr>
          <w:sz w:val="20"/>
          <w:lang w:val="en-US"/>
        </w:rPr>
        <w:t xml:space="preserve"> </w:t>
      </w:r>
      <w:r>
        <w:rPr>
          <w:sz w:val="20"/>
        </w:rPr>
        <w:t>рассчитывать удельную массу паров испарившегося СУГ</w:t>
      </w:r>
      <w:r>
        <w:rPr>
          <w:sz w:val="20"/>
          <w:lang w:val="en-US"/>
        </w:rPr>
        <w:t xml:space="preserve"> m</w:t>
      </w:r>
      <w:r>
        <w:rPr>
          <w:sz w:val="20"/>
        </w:rPr>
        <w:t xml:space="preserve"> </w:t>
      </w:r>
      <w:r>
        <w:rPr>
          <w:sz w:val="20"/>
          <w:vertAlign w:val="subscript"/>
        </w:rPr>
        <w:t>СУГ</w:t>
      </w:r>
      <w:r>
        <w:rPr>
          <w:sz w:val="20"/>
        </w:rPr>
        <w:t>, кг/м</w:t>
      </w:r>
      <w:r>
        <w:rPr>
          <w:sz w:val="20"/>
          <w:vertAlign w:val="superscript"/>
        </w:rPr>
        <w:t>2</w:t>
      </w:r>
      <w:r>
        <w:rPr>
          <w:sz w:val="20"/>
        </w:rPr>
        <w:t>, по формуле</w:t>
      </w:r>
      <w:r>
        <w:rPr>
          <w:sz w:val="20"/>
          <w:vertAlign w:val="superscript"/>
        </w:rPr>
        <w:t>1</w:t>
      </w:r>
      <w:r>
        <w:rPr>
          <w:sz w:val="20"/>
        </w:rPr>
        <w:t>)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32"/>
          <w:sz w:val="20"/>
          <w:lang w:val="en-US"/>
        </w:rPr>
        <w:object w:dxaOrig="4200" w:dyaOrig="740">
          <v:shape id="_x0000_i1126" type="#_x0000_t75" style="width:210pt;height:36.75pt" o:ole="">
            <v:imagedata r:id="rId199" o:title=""/>
          </v:shape>
          <o:OLEObject Type="Embed" ProgID="Equation.3" ShapeID="_x0000_i1126" DrawAspect="Content" ObjectID="_1427205449" r:id="rId200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                              </w:t>
      </w:r>
      <w:r>
        <w:rPr>
          <w:rFonts w:ascii="Times New Roman" w:hAnsi="Times New Roman"/>
          <w:sz w:val="20"/>
          <w:lang w:val="en-US"/>
        </w:rPr>
        <w:t>(</w:t>
      </w:r>
      <w:r>
        <w:rPr>
          <w:rFonts w:ascii="Times New Roman" w:hAnsi="Times New Roman"/>
          <w:sz w:val="20"/>
        </w:rPr>
        <w:t>И.2</w:t>
      </w:r>
      <w:r>
        <w:rPr>
          <w:rFonts w:ascii="Times New Roman" w:hAnsi="Times New Roman"/>
          <w:sz w:val="20"/>
          <w:lang w:val="en-US"/>
        </w:rPr>
        <w:t>)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_______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vertAlign w:val="superscript"/>
          <w:lang w:val="en-US"/>
        </w:rPr>
        <w:t>1)</w:t>
      </w:r>
      <w:r>
        <w:rPr>
          <w:sz w:val="20"/>
        </w:rPr>
        <w:t xml:space="preserve"> Формула применима при температуре подстилающей поверхности от минус 50 до плюс 40 °С.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М —</w:t>
      </w:r>
      <w:r>
        <w:rPr>
          <w:sz w:val="20"/>
        </w:rPr>
        <w:t xml:space="preserve"> молярная масса СУГ, кг/моль;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  <w:lang w:val="en-US"/>
        </w:rPr>
        <w:t>L</w:t>
      </w:r>
      <w:r>
        <w:rPr>
          <w:sz w:val="24"/>
          <w:vertAlign w:val="subscript"/>
        </w:rPr>
        <w:t>исп</w:t>
      </w:r>
      <w:r>
        <w:rPr>
          <w:sz w:val="20"/>
        </w:rPr>
        <w:t xml:space="preserve"> — мольная теплота испарения СУГ при начальной температуре СУГ </w:t>
      </w:r>
      <w:r>
        <w:rPr>
          <w:sz w:val="24"/>
        </w:rPr>
        <w:t>Т</w:t>
      </w:r>
      <w:r>
        <w:rPr>
          <w:sz w:val="24"/>
          <w:vertAlign w:val="subscript"/>
        </w:rPr>
        <w:t>ж</w:t>
      </w:r>
      <w:r>
        <w:rPr>
          <w:sz w:val="20"/>
        </w:rPr>
        <w:t>, Дж/моль;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— начальная температура материала, на поверхность которого разливается СУГ, соответствующая расчетной температуре </w:t>
      </w:r>
      <w:r>
        <w:rPr>
          <w:sz w:val="24"/>
          <w:lang w:val="en-US"/>
        </w:rPr>
        <w:t>t</w:t>
      </w:r>
      <w:r>
        <w:rPr>
          <w:sz w:val="24"/>
          <w:vertAlign w:val="subscript"/>
          <w:lang w:val="en-US"/>
        </w:rPr>
        <w:t>p</w:t>
      </w:r>
      <w:r>
        <w:rPr>
          <w:sz w:val="20"/>
        </w:rPr>
        <w:t>,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</w:rPr>
        <w:t>Т</w:t>
      </w:r>
      <w:r>
        <w:rPr>
          <w:sz w:val="24"/>
          <w:vertAlign w:val="subscript"/>
        </w:rPr>
        <w:t>ж</w:t>
      </w:r>
      <w:r>
        <w:rPr>
          <w:sz w:val="20"/>
        </w:rPr>
        <w:t xml:space="preserve"> — начальная температура СУГ,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</w:rPr>
        <w:sym w:font="Symbol" w:char="F06C"/>
      </w:r>
      <w:r>
        <w:rPr>
          <w:sz w:val="24"/>
          <w:vertAlign w:val="subscript"/>
        </w:rPr>
        <w:t>тв</w:t>
      </w:r>
      <w:r>
        <w:rPr>
          <w:sz w:val="20"/>
        </w:rPr>
        <w:t xml:space="preserve"> — коэффициент теплопроводности материала, на поверхность которого разливается СУГ, Вт/(м </w:t>
      </w:r>
      <w:r>
        <w:rPr>
          <w:sz w:val="20"/>
        </w:rPr>
        <w:sym w:font="Times New Roman" w:char="00B7"/>
      </w:r>
      <w:r>
        <w:rPr>
          <w:sz w:val="20"/>
        </w:rPr>
        <w:t xml:space="preserve"> К);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а —</w:t>
      </w:r>
      <w:r>
        <w:rPr>
          <w:sz w:val="20"/>
        </w:rPr>
        <w:t xml:space="preserve"> эффективный коэффициент температуропроводности материала, на поверхность которого разливается СУГ, равный 8,4</w:t>
      </w:r>
      <w:r>
        <w:rPr>
          <w:sz w:val="20"/>
        </w:rPr>
        <w:sym w:font="Times New Roman" w:char="00B7"/>
      </w:r>
      <w:r>
        <w:rPr>
          <w:sz w:val="20"/>
        </w:rPr>
        <w:t>10</w:t>
      </w:r>
      <w:r>
        <w:rPr>
          <w:sz w:val="20"/>
          <w:vertAlign w:val="superscript"/>
        </w:rPr>
        <w:t>-8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>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 xml:space="preserve">t </w:t>
      </w:r>
      <w:r>
        <w:rPr>
          <w:sz w:val="20"/>
        </w:rPr>
        <w:t>— текущее время, с, принимаемое равным времени полного испарения СУГ, но не более 3600 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760" w:dyaOrig="600">
          <v:shape id="_x0000_i1127" type="#_x0000_t75" style="width:43.5pt;height:34.5pt" o:ole="">
            <v:imagedata r:id="rId201" o:title=""/>
          </v:shape>
          <o:OLEObject Type="Embed" ProgID="Equation.3" ShapeID="_x0000_i1127" DrawAspect="Content" ObjectID="_1427205450" r:id="rId202"/>
        </w:object>
      </w:r>
      <w:r>
        <w:rPr>
          <w:sz w:val="20"/>
          <w:lang w:val="en-US"/>
        </w:rPr>
        <w:t xml:space="preserve"> </w:t>
      </w:r>
      <w:r>
        <w:rPr>
          <w:sz w:val="20"/>
        </w:rPr>
        <w:t>число Рейнольдса</w:t>
      </w:r>
      <w:r>
        <w:rPr>
          <w:sz w:val="20"/>
          <w:lang w:val="en-US"/>
        </w:rPr>
        <w:t xml:space="preserve"> (</w:t>
      </w:r>
      <w:r>
        <w:rPr>
          <w:sz w:val="20"/>
          <w:lang w:val="en-US"/>
        </w:rPr>
        <w:sym w:font="Symbol" w:char="F06E"/>
      </w:r>
      <w:r>
        <w:rPr>
          <w:sz w:val="20"/>
        </w:rPr>
        <w:t>— скорость воздушного потока, м/с;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i/>
          <w:sz w:val="20"/>
        </w:rPr>
        <w:t xml:space="preserve"> —</w:t>
      </w:r>
      <w:r>
        <w:rPr>
          <w:sz w:val="20"/>
        </w:rPr>
        <w:t xml:space="preserve"> характерный размер пролива СУГ,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sym w:font="Symbol" w:char="F075"/>
      </w:r>
      <w:r>
        <w:rPr>
          <w:sz w:val="24"/>
          <w:vertAlign w:val="subscript"/>
        </w:rPr>
        <w:t>в</w:t>
      </w:r>
      <w:r>
        <w:rPr>
          <w:sz w:val="20"/>
        </w:rPr>
        <w:t xml:space="preserve"> — кинематическая вязкость воздуха при расчетной температуре </w:t>
      </w:r>
      <w:r>
        <w:rPr>
          <w:sz w:val="24"/>
          <w:lang w:val="en-US"/>
        </w:rPr>
        <w:t>t</w:t>
      </w:r>
      <w:r>
        <w:rPr>
          <w:sz w:val="24"/>
          <w:vertAlign w:val="subscript"/>
        </w:rPr>
        <w:t>р</w:t>
      </w:r>
      <w:r>
        <w:rPr>
          <w:sz w:val="20"/>
        </w:rPr>
        <w:t>, м</w:t>
      </w:r>
      <w:r>
        <w:rPr>
          <w:sz w:val="20"/>
          <w:vertAlign w:val="superscript"/>
        </w:rPr>
        <w:t>2</w:t>
      </w:r>
      <w:r>
        <w:rPr>
          <w:sz w:val="20"/>
        </w:rPr>
        <w:t>/с);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6C"/>
      </w:r>
      <w:r>
        <w:rPr>
          <w:sz w:val="24"/>
          <w:vertAlign w:val="subscript"/>
        </w:rPr>
        <w:t>в</w:t>
      </w:r>
      <w:r>
        <w:rPr>
          <w:sz w:val="20"/>
        </w:rPr>
        <w:t xml:space="preserve"> — коэффициент теплопроводности воздуха при расчетной температуре </w:t>
      </w:r>
      <w:r>
        <w:rPr>
          <w:sz w:val="24"/>
          <w:lang w:val="en-US"/>
        </w:rPr>
        <w:t>t</w:t>
      </w:r>
      <w:r>
        <w:rPr>
          <w:sz w:val="24"/>
          <w:vertAlign w:val="subscript"/>
        </w:rPr>
        <w:t>р</w:t>
      </w:r>
      <w:r>
        <w:rPr>
          <w:sz w:val="20"/>
        </w:rPr>
        <w:t xml:space="preserve"> , Вт/(м </w:t>
      </w:r>
      <w:r>
        <w:rPr>
          <w:sz w:val="20"/>
        </w:rPr>
        <w:sym w:font="Times New Roman" w:char="00B7"/>
      </w:r>
      <w:r>
        <w:rPr>
          <w:sz w:val="20"/>
        </w:rPr>
        <w:t xml:space="preserve"> К).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Примеры</w:t>
      </w:r>
      <w:r>
        <w:rPr>
          <w:sz w:val="20"/>
        </w:rPr>
        <w:t xml:space="preserve"> — Расчет</w:t>
      </w:r>
      <w:r>
        <w:rPr>
          <w:sz w:val="20"/>
        </w:rPr>
        <w:t xml:space="preserve"> параметров испарения горючих ненагретых жидкостей и сжиженных углеводородных газов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 Определить массу паров ацетона, поступающих в объем помещения в результате аварийной разгерметизации аппарата.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помещении с площадью пола 50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установлен аппарат с ацетоном максимальным объемом </w:t>
      </w:r>
      <w:r>
        <w:rPr>
          <w:sz w:val="24"/>
        </w:rPr>
        <w:t>V</w:t>
      </w:r>
      <w:r>
        <w:rPr>
          <w:sz w:val="24"/>
          <w:vertAlign w:val="subscript"/>
          <w:lang w:val="en-US"/>
        </w:rPr>
        <w:t>a</w:t>
      </w:r>
      <w:r>
        <w:rPr>
          <w:sz w:val="24"/>
          <w:vertAlign w:val="subscript"/>
        </w:rPr>
        <w:t>п</w:t>
      </w:r>
      <w:r>
        <w:rPr>
          <w:sz w:val="20"/>
        </w:rPr>
        <w:t xml:space="preserve"> = 3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Ацетон поступает в аппарат самотеком по трубопроводу диаметром </w:t>
      </w:r>
      <w:r>
        <w:rPr>
          <w:i/>
          <w:sz w:val="20"/>
        </w:rPr>
        <w:t>d</w:t>
      </w:r>
      <w:r>
        <w:rPr>
          <w:sz w:val="20"/>
        </w:rPr>
        <w:t xml:space="preserve"> = 0,05 м с расходом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q,</w:t>
      </w:r>
      <w:r>
        <w:rPr>
          <w:sz w:val="20"/>
        </w:rPr>
        <w:t xml:space="preserve"> равным 2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  <w:lang w:val="en-US"/>
        </w:rPr>
        <w:t>-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м</w:t>
      </w:r>
      <w:r>
        <w:rPr>
          <w:sz w:val="20"/>
          <w:vertAlign w:val="superscript"/>
          <w:lang w:val="en-US"/>
        </w:rPr>
        <w:t>3</w:t>
      </w:r>
      <w:r>
        <w:rPr>
          <w:sz w:val="20"/>
        </w:rPr>
        <w:t>/с. Длина участка напорного трубопровода от емкости до ручной задвижки</w:t>
      </w:r>
      <w:r>
        <w:rPr>
          <w:sz w:val="20"/>
          <w:lang w:val="en-US"/>
        </w:rPr>
        <w:t xml:space="preserve"> </w:t>
      </w:r>
      <w:r>
        <w:rPr>
          <w:smallCaps/>
          <w:sz w:val="20"/>
          <w:lang w:val="en-US"/>
        </w:rPr>
        <w:t>l</w:t>
      </w:r>
      <w:r>
        <w:rPr>
          <w:smallCaps/>
          <w:sz w:val="20"/>
          <w:vertAlign w:val="subscript"/>
          <w:lang w:val="en-US"/>
        </w:rPr>
        <w:t>1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= 2</w:t>
      </w:r>
      <w:r>
        <w:rPr>
          <w:sz w:val="20"/>
        </w:rPr>
        <w:t xml:space="preserve"> м. Длина участк</w:t>
      </w:r>
      <w:r>
        <w:rPr>
          <w:sz w:val="20"/>
        </w:rPr>
        <w:t xml:space="preserve">а отводящего трубопровода диаметром </w:t>
      </w:r>
      <w:r>
        <w:rPr>
          <w:i/>
          <w:sz w:val="20"/>
        </w:rPr>
        <w:t>d =</w:t>
      </w:r>
      <w:r>
        <w:rPr>
          <w:sz w:val="20"/>
        </w:rPr>
        <w:t xml:space="preserve"> 0,05 м от емкости до ручной задвижки</w:t>
      </w:r>
      <w:r>
        <w:rPr>
          <w:sz w:val="20"/>
          <w:lang w:val="en-US"/>
        </w:rPr>
        <w:t xml:space="preserve"> L</w:t>
      </w:r>
      <w:r>
        <w:rPr>
          <w:sz w:val="20"/>
          <w:vertAlign w:val="subscript"/>
          <w:lang w:val="en-US"/>
        </w:rPr>
        <w:t>2</w:t>
      </w:r>
      <w:r>
        <w:rPr>
          <w:sz w:val="20"/>
        </w:rPr>
        <w:t xml:space="preserve"> равна 1 м. Скорость воздушного потока и в помещении при работающей общеобменной вентиляции равна 0,2 м/с. Температура воздуха в помещении </w:t>
      </w:r>
      <w:r>
        <w:rPr>
          <w:sz w:val="24"/>
          <w:lang w:val="en-US"/>
        </w:rPr>
        <w:t>t</w:t>
      </w:r>
      <w:r>
        <w:rPr>
          <w:sz w:val="24"/>
          <w:vertAlign w:val="subscript"/>
        </w:rPr>
        <w:t>р</w:t>
      </w:r>
      <w:r>
        <w:rPr>
          <w:sz w:val="20"/>
        </w:rPr>
        <w:t xml:space="preserve">=20 </w:t>
      </w:r>
      <w:r>
        <w:rPr>
          <w:sz w:val="20"/>
        </w:rPr>
        <w:sym w:font="Symbol" w:char="F0B0"/>
      </w:r>
      <w:r>
        <w:rPr>
          <w:sz w:val="20"/>
        </w:rPr>
        <w:t xml:space="preserve">С. Плотность </w:t>
      </w:r>
      <w:r>
        <w:rPr>
          <w:sz w:val="20"/>
        </w:rPr>
        <w:sym w:font="Symbol" w:char="F072"/>
      </w:r>
      <w:r>
        <w:rPr>
          <w:sz w:val="20"/>
        </w:rPr>
        <w:t xml:space="preserve"> ацетона при данной температуре равна 792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Давление насыщенных паров ацетона </w:t>
      </w:r>
      <w:r>
        <w:rPr>
          <w:sz w:val="24"/>
        </w:rPr>
        <w:t>р</w:t>
      </w:r>
      <w:r>
        <w:rPr>
          <w:sz w:val="24"/>
          <w:vertAlign w:val="subscript"/>
        </w:rPr>
        <w:t>a</w:t>
      </w:r>
      <w:r>
        <w:rPr>
          <w:sz w:val="20"/>
        </w:rPr>
        <w:t xml:space="preserve"> при  </w:t>
      </w:r>
      <w:r>
        <w:rPr>
          <w:sz w:val="24"/>
          <w:lang w:val="en-US"/>
        </w:rPr>
        <w:t>t</w:t>
      </w:r>
      <w:r>
        <w:rPr>
          <w:sz w:val="24"/>
          <w:vertAlign w:val="subscript"/>
        </w:rPr>
        <w:t>р</w:t>
      </w:r>
      <w:r>
        <w:rPr>
          <w:sz w:val="20"/>
        </w:rPr>
        <w:t xml:space="preserve"> равно 24,54 кПа.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Расчет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Объем ацетона, вышедшего из напорного трубопровода, </w:t>
      </w:r>
      <w:r>
        <w:rPr>
          <w:sz w:val="24"/>
          <w:lang w:val="en-US"/>
        </w:rPr>
        <w:t>V</w:t>
      </w:r>
      <w:r>
        <w:rPr>
          <w:sz w:val="24"/>
          <w:vertAlign w:val="subscript"/>
        </w:rPr>
        <w:t>н.т</w:t>
      </w:r>
      <w:r>
        <w:rPr>
          <w:sz w:val="20"/>
        </w:rPr>
        <w:t xml:space="preserve"> составляет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0"/>
          <w:sz w:val="20"/>
        </w:rPr>
        <w:object w:dxaOrig="5200" w:dyaOrig="580">
          <v:shape id="_x0000_i1128" type="#_x0000_t75" style="width:260.25pt;height:29.25pt" o:ole="">
            <v:imagedata r:id="rId203" o:title=""/>
          </v:shape>
          <o:OLEObject Type="Embed" ProgID="Equation.3" ShapeID="_x0000_i1128" DrawAspect="Content" ObjectID="_1427205451" r:id="rId204"/>
        </w:object>
      </w:r>
      <w:r>
        <w:rPr>
          <w:sz w:val="20"/>
        </w:rPr>
        <w:t>м</w:t>
      </w:r>
      <w:r>
        <w:rPr>
          <w:sz w:val="20"/>
          <w:vertAlign w:val="superscript"/>
        </w:rPr>
        <w:t>3</w:t>
      </w:r>
      <w:r>
        <w:rPr>
          <w:sz w:val="20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</w:rPr>
        <w:sym w:font="Symbol" w:char="F074"/>
      </w:r>
      <w:r>
        <w:rPr>
          <w:sz w:val="20"/>
        </w:rPr>
        <w:t xml:space="preserve"> — расчетное время отключения трубопровода, равное 300 с </w:t>
      </w:r>
      <w:r>
        <w:rPr>
          <w:sz w:val="20"/>
        </w:rPr>
        <w:t xml:space="preserve">(при ручном отключении).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Объем ацетона, вышедшего из отводящего трубопровода</w:t>
      </w:r>
      <w:r>
        <w:rPr>
          <w:sz w:val="20"/>
          <w:lang w:val="en-US"/>
        </w:rPr>
        <w:t xml:space="preserve"> </w:t>
      </w:r>
      <w:r>
        <w:rPr>
          <w:i/>
          <w:sz w:val="24"/>
          <w:lang w:val="en-US"/>
        </w:rPr>
        <w:t>V</w:t>
      </w:r>
      <w:r>
        <w:rPr>
          <w:sz w:val="24"/>
          <w:vertAlign w:val="subscript"/>
        </w:rPr>
        <w:t>от</w:t>
      </w:r>
      <w:r>
        <w:rPr>
          <w:sz w:val="20"/>
        </w:rPr>
        <w:t xml:space="preserve"> составляет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0"/>
          <w:sz w:val="20"/>
        </w:rPr>
        <w:object w:dxaOrig="3600" w:dyaOrig="580">
          <v:shape id="_x0000_i1129" type="#_x0000_t75" style="width:180pt;height:29.25pt" o:ole="">
            <v:imagedata r:id="rId205" o:title=""/>
          </v:shape>
          <o:OLEObject Type="Embed" ProgID="Equation.3" ShapeID="_x0000_i1129" DrawAspect="Content" ObjectID="_1427205452" r:id="rId206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Объем ацетона, поступившего в помещение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  <w:lang w:val="en-US"/>
        </w:rPr>
        <w:t>V</w:t>
      </w:r>
      <w:r>
        <w:rPr>
          <w:rFonts w:ascii="Times New Roman" w:hAnsi="Times New Roman"/>
          <w:sz w:val="24"/>
          <w:vertAlign w:val="subscript"/>
          <w:lang w:val="en-US"/>
        </w:rPr>
        <w:t>a</w:t>
      </w:r>
      <w:r>
        <w:rPr>
          <w:rFonts w:ascii="Times New Roman" w:hAnsi="Times New Roman"/>
          <w:sz w:val="24"/>
        </w:rPr>
        <w:t xml:space="preserve"> =</w:t>
      </w:r>
      <w:r>
        <w:rPr>
          <w:rFonts w:ascii="Times New Roman" w:hAnsi="Times New Roman"/>
          <w:sz w:val="24"/>
          <w:lang w:val="en-US"/>
        </w:rPr>
        <w:t xml:space="preserve"> V</w:t>
      </w:r>
      <w:r>
        <w:rPr>
          <w:rFonts w:ascii="Times New Roman" w:hAnsi="Times New Roman"/>
          <w:sz w:val="24"/>
          <w:vertAlign w:val="subscript"/>
        </w:rPr>
        <w:t>ап</w:t>
      </w:r>
      <w:r>
        <w:rPr>
          <w:rFonts w:ascii="Times New Roman" w:hAnsi="Times New Roman"/>
          <w:sz w:val="24"/>
        </w:rPr>
        <w:t xml:space="preserve"> + </w:t>
      </w:r>
      <w:r>
        <w:rPr>
          <w:rFonts w:ascii="Times New Roman" w:hAnsi="Times New Roman"/>
          <w:sz w:val="24"/>
          <w:lang w:val="en-US"/>
        </w:rPr>
        <w:t>V</w:t>
      </w:r>
      <w:r>
        <w:rPr>
          <w:rFonts w:ascii="Times New Roman" w:hAnsi="Times New Roman"/>
          <w:sz w:val="24"/>
          <w:vertAlign w:val="subscript"/>
        </w:rPr>
        <w:t>н.т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+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V</w:t>
      </w:r>
      <w:r>
        <w:rPr>
          <w:rFonts w:ascii="Times New Roman" w:hAnsi="Times New Roman"/>
          <w:sz w:val="24"/>
          <w:vertAlign w:val="subscript"/>
        </w:rPr>
        <w:t>от</w:t>
      </w:r>
      <w:r>
        <w:rPr>
          <w:rFonts w:ascii="Times New Roman" w:hAnsi="Times New Roman"/>
          <w:sz w:val="24"/>
        </w:rPr>
        <w:t xml:space="preserve"> = </w:t>
      </w:r>
      <w:r>
        <w:rPr>
          <w:rFonts w:ascii="Times New Roman" w:hAnsi="Times New Roman"/>
          <w:sz w:val="20"/>
        </w:rPr>
        <w:t xml:space="preserve">3 + 6,04 </w:t>
      </w:r>
      <w:r>
        <w:rPr>
          <w:rFonts w:ascii="Times New Roman" w:hAnsi="Times New Roman"/>
          <w:sz w:val="20"/>
        </w:rPr>
        <w:sym w:font="Times New Roman" w:char="00B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</w:rPr>
        <w:t>-1</w:t>
      </w:r>
      <w:r>
        <w:rPr>
          <w:rFonts w:ascii="Times New Roman" w:hAnsi="Times New Roman"/>
          <w:sz w:val="20"/>
        </w:rPr>
        <w:t xml:space="preserve"> + 1,96 </w:t>
      </w:r>
      <w:r>
        <w:rPr>
          <w:rFonts w:ascii="Times New Roman" w:hAnsi="Times New Roman"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-3</w:t>
      </w:r>
      <w:r>
        <w:rPr>
          <w:rFonts w:ascii="Times New Roman" w:hAnsi="Times New Roman"/>
          <w:sz w:val="20"/>
        </w:rPr>
        <w:t xml:space="preserve"> = 6,600 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Исходя из того, что 1 л ацетона разливается на 1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площади пола, расчетная площадь испарения </w:t>
      </w:r>
      <w:r>
        <w:rPr>
          <w:sz w:val="24"/>
          <w:lang w:val="en-US"/>
        </w:rPr>
        <w:t>S</w:t>
      </w:r>
      <w:r>
        <w:rPr>
          <w:sz w:val="24"/>
          <w:vertAlign w:val="subscript"/>
        </w:rPr>
        <w:t>р</w:t>
      </w:r>
      <w:r>
        <w:rPr>
          <w:sz w:val="20"/>
        </w:rPr>
        <w:t xml:space="preserve"> = 3600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ацетона превысит площадь пола помещения. Следовательно, за площадь испарения ацетона принимается площадь пола помещения, равная 50 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Интенсивность испарения равна: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W</w:t>
      </w:r>
      <w:r>
        <w:rPr>
          <w:sz w:val="20"/>
          <w:vertAlign w:val="subscript"/>
        </w:rPr>
        <w:t>исп</w:t>
      </w:r>
      <w:r>
        <w:rPr>
          <w:sz w:val="20"/>
        </w:rPr>
        <w:t xml:space="preserve"> = 10</w:t>
      </w:r>
      <w:r>
        <w:rPr>
          <w:sz w:val="20"/>
          <w:vertAlign w:val="superscript"/>
        </w:rPr>
        <w:t>-6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3,5 </w:t>
      </w:r>
      <w:r>
        <w:rPr>
          <w:position w:val="-10"/>
          <w:sz w:val="20"/>
        </w:rPr>
        <w:object w:dxaOrig="660" w:dyaOrig="360">
          <v:shape id="_x0000_i1130" type="#_x0000_t75" style="width:33pt;height:18pt" o:ole="">
            <v:imagedata r:id="rId207" o:title=""/>
          </v:shape>
          <o:OLEObject Type="Embed" ProgID="Equation.3" ShapeID="_x0000_i1130" DrawAspect="Content" ObjectID="_1427205453" r:id="rId208"/>
        </w:objec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24,54 = 0,655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кг/(с </w:t>
      </w:r>
      <w:r>
        <w:rPr>
          <w:sz w:val="20"/>
        </w:rPr>
        <w:sym w:font="Times New Roman" w:char="00B7"/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>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Масса паров ацетона, образующихся при аварийной разгерметизации аппарата </w:t>
      </w:r>
      <w:r>
        <w:rPr>
          <w:i/>
          <w:sz w:val="20"/>
        </w:rPr>
        <w:t>т,</w:t>
      </w:r>
      <w:r>
        <w:rPr>
          <w:sz w:val="20"/>
        </w:rPr>
        <w:t xml:space="preserve"> кг, будет равна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</w:t>
      </w:r>
      <w:r>
        <w:rPr>
          <w:sz w:val="20"/>
        </w:rPr>
        <w:t xml:space="preserve"> = 0,655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50 </w:t>
      </w:r>
      <w:r>
        <w:rPr>
          <w:sz w:val="20"/>
        </w:rPr>
        <w:sym w:font="Times New Roman" w:char="00B7"/>
      </w:r>
      <w:r>
        <w:rPr>
          <w:sz w:val="20"/>
        </w:rPr>
        <w:t xml:space="preserve"> 3600 = 117,9 кг.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2 Определить массу газообразного этилена, образующегося при испарении пролива сжиженного этилена в условиях аварийной разгерметизации резервуара.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Изотермический резервуар сжиженного этилена объемом </w:t>
      </w:r>
      <w:r>
        <w:rPr>
          <w:sz w:val="24"/>
          <w:lang w:val="en-US"/>
        </w:rPr>
        <w:t>V</w:t>
      </w:r>
      <w:r>
        <w:rPr>
          <w:sz w:val="24"/>
          <w:vertAlign w:val="subscript"/>
        </w:rPr>
        <w:t>и.р.э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=</w:t>
      </w:r>
      <w:r>
        <w:rPr>
          <w:sz w:val="20"/>
        </w:rPr>
        <w:t xml:space="preserve"> 10000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установлен в бетонном обваловании свободной площадью </w:t>
      </w:r>
      <w:r>
        <w:rPr>
          <w:sz w:val="24"/>
        </w:rPr>
        <w:t>S</w:t>
      </w:r>
      <w:r>
        <w:rPr>
          <w:sz w:val="24"/>
          <w:vertAlign w:val="subscript"/>
        </w:rPr>
        <w:t>об</w:t>
      </w:r>
      <w:r>
        <w:rPr>
          <w:sz w:val="20"/>
        </w:rPr>
        <w:t xml:space="preserve"> = 5184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и высотой отбортовки </w:t>
      </w:r>
      <w:r>
        <w:rPr>
          <w:sz w:val="24"/>
        </w:rPr>
        <w:t>Н</w:t>
      </w:r>
      <w:r>
        <w:rPr>
          <w:sz w:val="24"/>
          <w:vertAlign w:val="subscript"/>
        </w:rPr>
        <w:t>об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=</w:t>
      </w:r>
      <w:r>
        <w:rPr>
          <w:sz w:val="20"/>
        </w:rPr>
        <w:t xml:space="preserve"> 2,2 м. Степень заполнения резервуара </w:t>
      </w:r>
      <w:r>
        <w:rPr>
          <w:sz w:val="20"/>
        </w:rPr>
        <w:sym w:font="Symbol" w:char="F061"/>
      </w:r>
      <w:r>
        <w:rPr>
          <w:sz w:val="20"/>
        </w:rPr>
        <w:t xml:space="preserve"> = 0,95.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Ввод трубопровода подачи сжиженного этилена в резервуар выполнен сверху, а вывод отводящего трубопровода снизу.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Диаметр отводящего трубопровода</w:t>
      </w:r>
      <w:r>
        <w:rPr>
          <w:sz w:val="20"/>
          <w:lang w:val="en-US"/>
        </w:rPr>
        <w:t xml:space="preserve"> </w:t>
      </w:r>
      <w:r>
        <w:rPr>
          <w:sz w:val="24"/>
          <w:lang w:val="en-US"/>
        </w:rPr>
        <w:t>d</w:t>
      </w:r>
      <w:r>
        <w:rPr>
          <w:sz w:val="24"/>
          <w:vertAlign w:val="subscript"/>
        </w:rPr>
        <w:t>т</w:t>
      </w:r>
      <w:r>
        <w:rPr>
          <w:sz w:val="24"/>
          <w:vertAlign w:val="subscript"/>
          <w:lang w:val="en-US"/>
        </w:rPr>
        <w:t>p</w:t>
      </w:r>
      <w:r>
        <w:rPr>
          <w:sz w:val="20"/>
        </w:rPr>
        <w:t xml:space="preserve"> = 0,25 м. Длина участка трубопровода от резервуара до автоматической задвижки, вероятность отказа которой превышает 10</w:t>
      </w:r>
      <w:r>
        <w:rPr>
          <w:sz w:val="20"/>
          <w:vertAlign w:val="superscript"/>
        </w:rPr>
        <w:t>-6</w:t>
      </w:r>
      <w:r>
        <w:rPr>
          <w:sz w:val="20"/>
        </w:rPr>
        <w:t xml:space="preserve"> в год и не обеспечено резервирование ее элементов,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L</w:t>
      </w:r>
      <w:r>
        <w:rPr>
          <w:i/>
          <w:sz w:val="20"/>
        </w:rPr>
        <w:t>=</w:t>
      </w:r>
      <w:r>
        <w:rPr>
          <w:sz w:val="20"/>
        </w:rPr>
        <w:t xml:space="preserve"> 1 м. Максимальный расход сжиженного этилена в режиме выдачи</w:t>
      </w:r>
      <w:r>
        <w:rPr>
          <w:sz w:val="20"/>
          <w:lang w:val="en-US"/>
        </w:rPr>
        <w:t xml:space="preserve"> </w:t>
      </w:r>
      <w:r>
        <w:rPr>
          <w:sz w:val="24"/>
          <w:lang w:val="en-US"/>
        </w:rPr>
        <w:t>G</w:t>
      </w:r>
      <w:r>
        <w:rPr>
          <w:sz w:val="24"/>
          <w:vertAlign w:val="subscript"/>
          <w:lang w:val="en-US"/>
        </w:rPr>
        <w:t>ж.э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=</w:t>
      </w:r>
      <w:r>
        <w:rPr>
          <w:sz w:val="20"/>
        </w:rPr>
        <w:t xml:space="preserve"> 3,1944 кг/с. Плотность сжиженного этилена </w:t>
      </w:r>
      <w:r>
        <w:rPr>
          <w:sz w:val="20"/>
        </w:rPr>
        <w:sym w:font="Symbol" w:char="F072"/>
      </w:r>
      <w:r>
        <w:rPr>
          <w:sz w:val="24"/>
          <w:vertAlign w:val="subscript"/>
          <w:lang w:val="en-US"/>
        </w:rPr>
        <w:t>ж.э</w:t>
      </w:r>
      <w:r>
        <w:rPr>
          <w:sz w:val="20"/>
        </w:rPr>
        <w:t xml:space="preserve"> при температуре эксплу</w:t>
      </w:r>
      <w:r>
        <w:rPr>
          <w:sz w:val="20"/>
        </w:rPr>
        <w:t xml:space="preserve">атации </w:t>
      </w:r>
      <w:r>
        <w:rPr>
          <w:i/>
          <w:sz w:val="24"/>
        </w:rPr>
        <w:t>Т</w:t>
      </w:r>
      <w:r>
        <w:rPr>
          <w:i/>
          <w:sz w:val="24"/>
          <w:vertAlign w:val="subscript"/>
        </w:rPr>
        <w:t>эк</w:t>
      </w:r>
      <w:r>
        <w:rPr>
          <w:sz w:val="20"/>
        </w:rPr>
        <w:t xml:space="preserve"> = 169,5 К равна 568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Плотность газообразного этилена </w:t>
      </w:r>
      <w:r>
        <w:rPr>
          <w:sz w:val="20"/>
        </w:rPr>
        <w:sym w:font="Symbol" w:char="F072"/>
      </w:r>
      <w:r>
        <w:rPr>
          <w:sz w:val="24"/>
          <w:vertAlign w:val="subscript"/>
          <w:lang w:val="en-US"/>
        </w:rPr>
        <w:t>г.э</w:t>
      </w:r>
      <w:r>
        <w:rPr>
          <w:sz w:val="20"/>
        </w:rPr>
        <w:t xml:space="preserve"> при </w:t>
      </w:r>
      <w:r>
        <w:rPr>
          <w:i/>
          <w:sz w:val="24"/>
        </w:rPr>
        <w:t>Т</w:t>
      </w:r>
      <w:r>
        <w:rPr>
          <w:i/>
          <w:sz w:val="24"/>
          <w:vertAlign w:val="subscript"/>
        </w:rPr>
        <w:t>эк</w:t>
      </w:r>
      <w:r>
        <w:rPr>
          <w:sz w:val="20"/>
        </w:rPr>
        <w:t xml:space="preserve">  равна 2,0204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Молярная масса сжиженного этилена </w:t>
      </w:r>
      <w:r>
        <w:rPr>
          <w:i/>
          <w:sz w:val="20"/>
        </w:rPr>
        <w:t>М</w:t>
      </w:r>
      <w:r>
        <w:rPr>
          <w:sz w:val="24"/>
          <w:vertAlign w:val="subscript"/>
          <w:lang w:val="en-US"/>
        </w:rPr>
        <w:t>ж.э</w:t>
      </w:r>
      <w:r>
        <w:rPr>
          <w:sz w:val="20"/>
        </w:rPr>
        <w:t xml:space="preserve"> </w:t>
      </w:r>
      <w:r>
        <w:rPr>
          <w:i/>
          <w:sz w:val="20"/>
        </w:rPr>
        <w:t>=</w:t>
      </w:r>
      <w:r>
        <w:rPr>
          <w:sz w:val="20"/>
        </w:rPr>
        <w:t xml:space="preserve"> 28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кг/моль. Мольная теплота испарения сжиженного этилена</w:t>
      </w:r>
      <w:r>
        <w:rPr>
          <w:sz w:val="20"/>
          <w:lang w:val="en-US"/>
        </w:rPr>
        <w:t xml:space="preserve"> </w:t>
      </w:r>
      <w:r>
        <w:rPr>
          <w:i/>
          <w:sz w:val="24"/>
          <w:lang w:val="en-US"/>
        </w:rPr>
        <w:t>L</w:t>
      </w:r>
      <w:r>
        <w:rPr>
          <w:i/>
          <w:sz w:val="24"/>
          <w:vertAlign w:val="subscript"/>
          <w:lang w:val="en-US"/>
        </w:rPr>
        <w:t>иcn</w:t>
      </w:r>
      <w:r>
        <w:rPr>
          <w:sz w:val="20"/>
        </w:rPr>
        <w:t xml:space="preserve"> при </w:t>
      </w:r>
      <w:r>
        <w:rPr>
          <w:sz w:val="24"/>
        </w:rPr>
        <w:t>Т</w:t>
      </w:r>
      <w:r>
        <w:rPr>
          <w:sz w:val="24"/>
          <w:vertAlign w:val="subscript"/>
        </w:rPr>
        <w:t>эк</w:t>
      </w:r>
      <w:r>
        <w:rPr>
          <w:sz w:val="20"/>
        </w:rPr>
        <w:t xml:space="preserve"> равна 1,344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4</w:t>
      </w:r>
      <w:r>
        <w:rPr>
          <w:sz w:val="20"/>
        </w:rPr>
        <w:t xml:space="preserve"> Дж/моль. Температура бетона равна максимально возможной температуре воздуха в соответствующей климатической зоне</w:t>
      </w:r>
      <w:r>
        <w:rPr>
          <w:sz w:val="20"/>
          <w:lang w:val="en-US"/>
        </w:rPr>
        <w:t xml:space="preserve"> </w:t>
      </w:r>
      <w:r>
        <w:rPr>
          <w:sz w:val="24"/>
          <w:lang w:val="en-US"/>
        </w:rPr>
        <w:t>T</w:t>
      </w:r>
      <w:r>
        <w:rPr>
          <w:sz w:val="24"/>
          <w:vertAlign w:val="subscript"/>
          <w:lang w:val="en-US"/>
        </w:rPr>
        <w:t>б</w:t>
      </w:r>
      <w:r>
        <w:rPr>
          <w:sz w:val="20"/>
        </w:rPr>
        <w:t xml:space="preserve"> = 309 К. Коэффициент теплопроводности бетона </w:t>
      </w:r>
      <w:r>
        <w:rPr>
          <w:sz w:val="20"/>
        </w:rPr>
        <w:sym w:font="Symbol" w:char="F06C"/>
      </w:r>
      <w:r>
        <w:rPr>
          <w:sz w:val="20"/>
          <w:vertAlign w:val="subscript"/>
        </w:rPr>
        <w:t>б</w:t>
      </w:r>
      <w:r>
        <w:rPr>
          <w:sz w:val="20"/>
        </w:rPr>
        <w:t>=1,5Вт/(м</w:t>
      </w:r>
      <w:r>
        <w:rPr>
          <w:sz w:val="20"/>
        </w:rPr>
        <w:sym w:font="Times New Roman" w:char="00B7"/>
      </w:r>
      <w:r>
        <w:rPr>
          <w:sz w:val="20"/>
        </w:rPr>
        <w:t xml:space="preserve">К). Коэффициент температуропроводности бетона </w:t>
      </w:r>
      <w:r>
        <w:rPr>
          <w:i/>
          <w:sz w:val="20"/>
        </w:rPr>
        <w:t>а</w:t>
      </w:r>
      <w:r>
        <w:rPr>
          <w:sz w:val="20"/>
        </w:rPr>
        <w:t xml:space="preserve"> = 8,4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-8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/с. Минимальная скорость воздушного </w:t>
      </w:r>
      <w:r>
        <w:rPr>
          <w:sz w:val="20"/>
        </w:rPr>
        <w:t xml:space="preserve">потока </w:t>
      </w:r>
      <w:r>
        <w:rPr>
          <w:sz w:val="20"/>
        </w:rPr>
        <w:sym w:font="Symbol" w:char="F075"/>
      </w:r>
      <w:r>
        <w:rPr>
          <w:sz w:val="20"/>
          <w:vertAlign w:val="subscript"/>
          <w:lang w:val="en-US"/>
        </w:rPr>
        <w:t>min</w:t>
      </w:r>
      <w:r>
        <w:rPr>
          <w:sz w:val="20"/>
        </w:rPr>
        <w:t xml:space="preserve"> = 0 м/с, а максимальная для данной климатической зоны</w:t>
      </w:r>
      <w:r>
        <w:rPr>
          <w:sz w:val="20"/>
          <w:lang w:val="en-US"/>
        </w:rPr>
        <w:t xml:space="preserve"> </w:t>
      </w:r>
      <w:r>
        <w:rPr>
          <w:sz w:val="20"/>
        </w:rPr>
        <w:sym w:font="Symbol" w:char="F075"/>
      </w:r>
      <w:r>
        <w:rPr>
          <w:sz w:val="20"/>
          <w:vertAlign w:val="subscript"/>
          <w:lang w:val="en-US"/>
        </w:rPr>
        <w:t>m</w:t>
      </w:r>
      <w:r>
        <w:rPr>
          <w:sz w:val="20"/>
          <w:vertAlign w:val="subscript"/>
          <w:lang w:val="en-US"/>
        </w:rPr>
        <w:t>ax</w:t>
      </w:r>
      <w:r>
        <w:rPr>
          <w:sz w:val="20"/>
          <w:lang w:val="en-US"/>
        </w:rPr>
        <w:t xml:space="preserve"> = 5 </w:t>
      </w:r>
      <w:r>
        <w:rPr>
          <w:sz w:val="20"/>
        </w:rPr>
        <w:t>м/с. Кинематическая вязкость воздуха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Symbol" w:char="F06E"/>
      </w:r>
      <w:r>
        <w:rPr>
          <w:sz w:val="20"/>
          <w:vertAlign w:val="subscript"/>
        </w:rPr>
        <w:t xml:space="preserve">в </w:t>
      </w:r>
      <w:r>
        <w:rPr>
          <w:sz w:val="20"/>
        </w:rPr>
        <w:t xml:space="preserve">при расчетной температуре воздуха для данной климатической зоны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= 36 </w:t>
      </w:r>
      <w:r>
        <w:rPr>
          <w:sz w:val="20"/>
        </w:rPr>
        <w:sym w:font="Symbol" w:char="F0B0"/>
      </w:r>
      <w:r>
        <w:rPr>
          <w:sz w:val="20"/>
        </w:rPr>
        <w:t xml:space="preserve">С равна 1,64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-5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/с. Коэффициент теплопроводности воздуха </w:t>
      </w:r>
      <w:r>
        <w:rPr>
          <w:sz w:val="20"/>
        </w:rPr>
        <w:sym w:font="Symbol" w:char="F06C"/>
      </w:r>
      <w:r>
        <w:rPr>
          <w:sz w:val="20"/>
          <w:vertAlign w:val="subscript"/>
        </w:rPr>
        <w:t>в</w:t>
      </w:r>
      <w:r>
        <w:rPr>
          <w:sz w:val="20"/>
        </w:rPr>
        <w:t xml:space="preserve"> при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равен 2,74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-2</w:t>
      </w:r>
      <w:r>
        <w:rPr>
          <w:sz w:val="20"/>
        </w:rPr>
        <w:t xml:space="preserve"> Вт/(м </w:t>
      </w:r>
      <w:r>
        <w:rPr>
          <w:sz w:val="20"/>
        </w:rPr>
        <w:sym w:font="Times New Roman" w:char="00B7"/>
      </w:r>
      <w:r>
        <w:rPr>
          <w:sz w:val="20"/>
        </w:rPr>
        <w:t xml:space="preserve"> К).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Расчет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разрушении изотермического резервуара объем сжиженного этилена составит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7020" w:dyaOrig="639">
          <v:shape id="_x0000_i1131" type="#_x0000_t75" style="width:351pt;height:32.25pt" o:ole="">
            <v:imagedata r:id="rId209" o:title=""/>
          </v:shape>
          <o:OLEObject Type="Embed" ProgID="Equation.3" ShapeID="_x0000_i1131" DrawAspect="Content" ObjectID="_1427205454" r:id="rId210"/>
        </w:object>
      </w:r>
      <w:r>
        <w:rPr>
          <w:sz w:val="20"/>
        </w:rPr>
        <w:t>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Свободный объем обвалования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</w:t>
      </w:r>
      <w:r>
        <w:rPr>
          <w:sz w:val="20"/>
          <w:vertAlign w:val="subscript"/>
        </w:rPr>
        <w:t>об</w:t>
      </w:r>
      <w:r>
        <w:rPr>
          <w:i/>
          <w:sz w:val="20"/>
        </w:rPr>
        <w:t xml:space="preserve"> =</w:t>
      </w:r>
      <w:r>
        <w:rPr>
          <w:sz w:val="20"/>
        </w:rPr>
        <w:t xml:space="preserve"> 5184 </w:t>
      </w:r>
      <w:r>
        <w:rPr>
          <w:sz w:val="20"/>
        </w:rPr>
        <w:sym w:font="Times New Roman" w:char="00B7"/>
      </w:r>
      <w:r>
        <w:rPr>
          <w:sz w:val="20"/>
        </w:rPr>
        <w:t xml:space="preserve"> 2,2 = 11404,8 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Ввиду того, что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</w:t>
      </w:r>
      <w:r>
        <w:rPr>
          <w:sz w:val="20"/>
          <w:vertAlign w:val="subscript"/>
        </w:rPr>
        <w:t>ж.э</w:t>
      </w:r>
      <w:r>
        <w:rPr>
          <w:sz w:val="20"/>
        </w:rPr>
        <w:t xml:space="preserve"> &lt; </w:t>
      </w:r>
      <w:r>
        <w:rPr>
          <w:sz w:val="20"/>
          <w:lang w:val="en-US"/>
        </w:rPr>
        <w:t>V</w:t>
      </w:r>
      <w:r>
        <w:rPr>
          <w:sz w:val="20"/>
          <w:vertAlign w:val="subscript"/>
        </w:rPr>
        <w:t>об</w:t>
      </w:r>
      <w:r>
        <w:rPr>
          <w:sz w:val="20"/>
        </w:rPr>
        <w:t xml:space="preserve"> примем за площадь испарения</w:t>
      </w:r>
      <w:r>
        <w:rPr>
          <w:sz w:val="20"/>
        </w:rPr>
        <w:t xml:space="preserve"> </w:t>
      </w:r>
      <w:r>
        <w:rPr>
          <w:sz w:val="20"/>
          <w:lang w:val="en-US"/>
        </w:rPr>
        <w:t>S</w:t>
      </w:r>
      <w:r>
        <w:rPr>
          <w:sz w:val="20"/>
          <w:vertAlign w:val="subscript"/>
        </w:rPr>
        <w:t>исп</w:t>
      </w:r>
      <w:r>
        <w:rPr>
          <w:sz w:val="20"/>
        </w:rPr>
        <w:t xml:space="preserve"> свободную площадь обвалования</w:t>
      </w:r>
      <w:r>
        <w:rPr>
          <w:sz w:val="20"/>
          <w:lang w:val="en-US"/>
        </w:rPr>
        <w:t xml:space="preserve"> S</w:t>
      </w:r>
      <w:r>
        <w:rPr>
          <w:sz w:val="20"/>
          <w:vertAlign w:val="subscript"/>
          <w:lang w:val="en-US"/>
        </w:rPr>
        <w:t>об</w:t>
      </w:r>
      <w:r>
        <w:rPr>
          <w:sz w:val="20"/>
          <w:lang w:val="en-US"/>
        </w:rPr>
        <w:t xml:space="preserve">, </w:t>
      </w:r>
      <w:r>
        <w:rPr>
          <w:sz w:val="20"/>
        </w:rPr>
        <w:t>равную 5184 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Тогда массу испарившегося этилена</w:t>
      </w:r>
      <w:r>
        <w:rPr>
          <w:sz w:val="20"/>
          <w:lang w:val="en-US"/>
        </w:rPr>
        <w:t xml:space="preserve"> m</w:t>
      </w:r>
      <w:r>
        <w:rPr>
          <w:sz w:val="20"/>
          <w:vertAlign w:val="subscript"/>
        </w:rPr>
        <w:t>и.э</w:t>
      </w:r>
      <w:r>
        <w:rPr>
          <w:sz w:val="20"/>
        </w:rPr>
        <w:t xml:space="preserve"> с площади пролива при скорости воздушного потока </w:t>
      </w:r>
      <w:r>
        <w:rPr>
          <w:sz w:val="20"/>
        </w:rPr>
        <w:sym w:font="Symbol" w:char="F075"/>
      </w:r>
      <w:r>
        <w:rPr>
          <w:sz w:val="20"/>
        </w:rPr>
        <w:t xml:space="preserve"> = 5 м/с рассчитывают по формуле (И.2)</w:t>
      </w:r>
    </w:p>
    <w:p w:rsidR="00000000" w:rsidRDefault="005173B2">
      <w:pPr>
        <w:rPr>
          <w:sz w:val="20"/>
        </w:rPr>
      </w:pPr>
      <w:r>
        <w:rPr>
          <w:position w:val="-88"/>
          <w:sz w:val="20"/>
        </w:rPr>
        <w:object w:dxaOrig="8520" w:dyaOrig="1860">
          <v:shape id="_x0000_i1132" type="#_x0000_t75" style="width:426pt;height:93pt" o:ole="">
            <v:imagedata r:id="rId211" o:title=""/>
          </v:shape>
          <o:OLEObject Type="Embed" ProgID="Equation.3" ShapeID="_x0000_i1132" DrawAspect="Content" ObjectID="_1427205455" r:id="rId212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Масса</w:t>
      </w:r>
      <w:r>
        <w:rPr>
          <w:sz w:val="20"/>
          <w:lang w:val="en-US"/>
        </w:rPr>
        <w:t xml:space="preserve"> m</w:t>
      </w:r>
      <w:r>
        <w:rPr>
          <w:sz w:val="20"/>
          <w:vertAlign w:val="subscript"/>
        </w:rPr>
        <w:t>и.э</w:t>
      </w:r>
      <w:r>
        <w:rPr>
          <w:sz w:val="20"/>
        </w:rPr>
        <w:t xml:space="preserve"> при </w:t>
      </w:r>
      <w:r>
        <w:rPr>
          <w:sz w:val="20"/>
        </w:rPr>
        <w:sym w:font="Symbol" w:char="F075"/>
      </w:r>
      <w:r>
        <w:rPr>
          <w:sz w:val="20"/>
        </w:rPr>
        <w:t xml:space="preserve"> = 0 м/с составит 528039 кг.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>ПРИЛОЖЕНИЕ К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 xml:space="preserve"> (рекомендуемое)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МЕТОДЫ РАСЧЕТА ТЕМПЕРАТУРНОГО РЕЖИМА ПОЖАРА В ПОМЕЩЕНИЯХ ЗДАНИЙ РАЗЛИЧНОГО НАЗНАЧЕНИЯ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К.1 Условные обозначения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V—</w:t>
      </w:r>
      <w:r>
        <w:rPr>
          <w:sz w:val="20"/>
        </w:rPr>
        <w:t xml:space="preserve"> объем помещения, 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S—</w:t>
      </w:r>
      <w:r>
        <w:rPr>
          <w:sz w:val="20"/>
        </w:rPr>
        <w:t xml:space="preserve"> площадь пола помещения, 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А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</w:rPr>
        <w:t xml:space="preserve"> —</w:t>
      </w:r>
      <w:r>
        <w:rPr>
          <w:sz w:val="20"/>
        </w:rPr>
        <w:t xml:space="preserve"> площадь </w:t>
      </w:r>
      <w:r>
        <w:rPr>
          <w:i/>
          <w:sz w:val="20"/>
          <w:lang w:val="en-US"/>
        </w:rPr>
        <w:t>i</w:t>
      </w:r>
      <w:r>
        <w:rPr>
          <w:sz w:val="20"/>
        </w:rPr>
        <w:t>-го проема помещения, 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h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</w:rPr>
        <w:t xml:space="preserve"> —</w:t>
      </w:r>
      <w:r>
        <w:rPr>
          <w:sz w:val="20"/>
        </w:rPr>
        <w:t xml:space="preserve"> высота </w:t>
      </w:r>
      <w:r>
        <w:rPr>
          <w:i/>
          <w:sz w:val="20"/>
        </w:rPr>
        <w:t>i</w:t>
      </w:r>
      <w:r>
        <w:rPr>
          <w:sz w:val="20"/>
        </w:rPr>
        <w:t>-го проем</w:t>
      </w:r>
      <w:r>
        <w:rPr>
          <w:sz w:val="20"/>
        </w:rPr>
        <w:t>а помещения,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  <w:sz w:val="20"/>
        </w:rPr>
        <w:object w:dxaOrig="880" w:dyaOrig="300">
          <v:shape id="_x0000_i1133" type="#_x0000_t75" style="width:44.25pt;height:15pt" o:ole="">
            <v:imagedata r:id="rId213" o:title=""/>
          </v:shape>
          <o:OLEObject Type="Embed" ProgID="Equation.3" ShapeID="_x0000_i1133" DrawAspect="Content" ObjectID="_1427205456" r:id="rId214"/>
        </w:object>
      </w:r>
      <w:r>
        <w:rPr>
          <w:sz w:val="20"/>
        </w:rPr>
        <w:t xml:space="preserve"> — суммарная площадь проемов помещения, 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20"/>
          <w:sz w:val="20"/>
          <w:lang w:val="en-US"/>
        </w:rPr>
        <w:object w:dxaOrig="980" w:dyaOrig="540">
          <v:shape id="_x0000_i1134" type="#_x0000_t75" style="width:48.75pt;height:27pt" o:ole="">
            <v:imagedata r:id="rId215" o:title=""/>
          </v:shape>
          <o:OLEObject Type="Embed" ProgID="Equation.3" ShapeID="_x0000_i1134" DrawAspect="Content" ObjectID="_1427205457" r:id="rId216"/>
        </w:object>
      </w:r>
      <w:r>
        <w:rPr>
          <w:i/>
          <w:sz w:val="20"/>
        </w:rPr>
        <w:t xml:space="preserve"> —</w:t>
      </w:r>
      <w:r>
        <w:rPr>
          <w:sz w:val="20"/>
        </w:rPr>
        <w:t xml:space="preserve"> приведенная высота проемов помещения,</w:t>
      </w:r>
      <w:r>
        <w:rPr>
          <w:b/>
          <w:sz w:val="20"/>
        </w:rPr>
        <w:t xml:space="preserve"> </w:t>
      </w:r>
      <w:r>
        <w:rPr>
          <w:sz w:val="20"/>
        </w:rPr>
        <w:t>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П—</w:t>
      </w:r>
      <w:r>
        <w:rPr>
          <w:sz w:val="20"/>
        </w:rPr>
        <w:t xml:space="preserve"> проемность помещения, рассчитывается по формуле (К.1) или (К.2), м</w:t>
      </w:r>
      <w:r>
        <w:rPr>
          <w:sz w:val="20"/>
          <w:vertAlign w:val="superscript"/>
        </w:rPr>
        <w:t>0,5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</w:rPr>
        <w:t xml:space="preserve"> —</w:t>
      </w:r>
      <w:r>
        <w:rPr>
          <w:sz w:val="20"/>
        </w:rPr>
        <w:t xml:space="preserve"> общее количество пожарной нагрузки </w:t>
      </w:r>
      <w:r>
        <w:rPr>
          <w:i/>
          <w:sz w:val="20"/>
        </w:rPr>
        <w:t>i-</w:t>
      </w:r>
      <w:r>
        <w:rPr>
          <w:sz w:val="20"/>
        </w:rPr>
        <w:t>го компонента твердых горючих и трудногорючих материалов,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q</w:t>
      </w:r>
      <w:r>
        <w:rPr>
          <w:i/>
          <w:sz w:val="20"/>
        </w:rPr>
        <w:t xml:space="preserve"> —</w:t>
      </w:r>
      <w:r>
        <w:rPr>
          <w:sz w:val="20"/>
        </w:rPr>
        <w:t xml:space="preserve"> количество пожарной нагрузки, отнесенное к площади пола, кг/м;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q</w:t>
      </w:r>
      <w:r>
        <w:rPr>
          <w:sz w:val="20"/>
          <w:vertAlign w:val="subscript"/>
        </w:rPr>
        <w:t>кр.к</w:t>
      </w:r>
      <w:r>
        <w:rPr>
          <w:sz w:val="20"/>
        </w:rPr>
        <w:t xml:space="preserve"> </w:t>
      </w:r>
      <w:r>
        <w:rPr>
          <w:i/>
          <w:sz w:val="20"/>
        </w:rPr>
        <w:t xml:space="preserve"> —</w:t>
      </w:r>
      <w:r>
        <w:rPr>
          <w:sz w:val="20"/>
        </w:rPr>
        <w:t xml:space="preserve"> удельное критическое количество пожарной нагрузки, кг/м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q</w:t>
      </w:r>
      <w:r>
        <w:rPr>
          <w:sz w:val="20"/>
          <w:vertAlign w:val="subscript"/>
        </w:rPr>
        <w:t>к</w:t>
      </w:r>
      <w:r>
        <w:rPr>
          <w:sz w:val="20"/>
        </w:rPr>
        <w:t xml:space="preserve"> — количество пожарной нагрузки, отнесенное к площади </w:t>
      </w:r>
      <w:r>
        <w:rPr>
          <w:sz w:val="20"/>
        </w:rPr>
        <w:t>тепловоспринимающих поверхностей помещения, кг/м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</w:rPr>
        <w:t>П</w:t>
      </w:r>
      <w:r>
        <w:rPr>
          <w:sz w:val="24"/>
          <w:vertAlign w:val="subscript"/>
        </w:rPr>
        <w:t>ср</w:t>
      </w:r>
      <w:r>
        <w:rPr>
          <w:sz w:val="20"/>
        </w:rPr>
        <w:t xml:space="preserve"> — средняя скорость выгорания древесины, 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мин);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4"/>
        </w:rPr>
        <w:t>П</w:t>
      </w:r>
      <w:r>
        <w:rPr>
          <w:sz w:val="24"/>
          <w:vertAlign w:val="subscript"/>
        </w:rPr>
        <w:t>ср</w:t>
      </w:r>
      <w:r>
        <w:rPr>
          <w:i/>
          <w:sz w:val="24"/>
          <w:vertAlign w:val="subscript"/>
          <w:lang w:val="en-US"/>
        </w:rPr>
        <w:t>i</w:t>
      </w:r>
      <w:r>
        <w:rPr>
          <w:sz w:val="20"/>
        </w:rPr>
        <w:t xml:space="preserve"> — средняя скорость выгорания </w:t>
      </w:r>
      <w:r>
        <w:rPr>
          <w:i/>
          <w:sz w:val="20"/>
          <w:lang w:val="en-US"/>
        </w:rPr>
        <w:t>i</w:t>
      </w:r>
      <w:r>
        <w:rPr>
          <w:sz w:val="20"/>
        </w:rPr>
        <w:t>-го компонента твердого горючего или трудногорючего материала,</w:t>
      </w:r>
      <w:r>
        <w:rPr>
          <w:sz w:val="20"/>
          <w:lang w:val="en-US"/>
        </w:rPr>
        <w:t xml:space="preserve">  </w:t>
      </w:r>
      <w:r>
        <w:rPr>
          <w:sz w:val="20"/>
        </w:rPr>
        <w:t>кг</w:t>
      </w:r>
      <w:r>
        <w:rPr>
          <w:sz w:val="20"/>
          <w:lang w:val="en-US"/>
        </w:rPr>
        <w:t>/</w:t>
      </w:r>
      <w:r>
        <w:rPr>
          <w:sz w:val="20"/>
        </w:rPr>
        <w:t>м</w:t>
      </w:r>
      <w:r>
        <w:rPr>
          <w:sz w:val="20"/>
          <w:vertAlign w:val="superscript"/>
        </w:rPr>
        <w:t>2</w:t>
      </w:r>
      <w:r>
        <w:rPr>
          <w:sz w:val="20"/>
          <w:lang w:val="en-US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 xml:space="preserve"> </w:t>
      </w:r>
      <w:r>
        <w:rPr>
          <w:sz w:val="20"/>
        </w:rPr>
        <w:t>мин);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20"/>
          <w:sz w:val="20"/>
        </w:rPr>
        <w:object w:dxaOrig="440" w:dyaOrig="480">
          <v:shape id="_x0000_i1135" type="#_x0000_t75" style="width:27pt;height:30pt" o:ole="">
            <v:imagedata r:id="rId217" o:title=""/>
          </v:shape>
          <o:OLEObject Type="Embed" ProgID="Equation.3" ShapeID="_x0000_i1135" DrawAspect="Content" ObjectID="_1427205458" r:id="rId218"/>
        </w:object>
      </w:r>
      <w:r>
        <w:rPr>
          <w:i/>
          <w:sz w:val="20"/>
        </w:rPr>
        <w:t>—</w:t>
      </w:r>
      <w:r>
        <w:rPr>
          <w:sz w:val="20"/>
        </w:rPr>
        <w:t xml:space="preserve"> низшая теплота сгорания древесины, МДж/кг;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i/>
          <w:position w:val="-18"/>
          <w:sz w:val="20"/>
        </w:rPr>
        <w:object w:dxaOrig="400" w:dyaOrig="440">
          <v:shape id="_x0000_i1136" type="#_x0000_t75" style="width:24.75pt;height:27.75pt" o:ole="">
            <v:imagedata r:id="rId219" o:title=""/>
          </v:shape>
          <o:OLEObject Type="Embed" ProgID="Equation.3" ShapeID="_x0000_i1136" DrawAspect="Content" ObjectID="_1427205459" r:id="rId220"/>
        </w:object>
      </w:r>
      <w:r>
        <w:rPr>
          <w:rFonts w:ascii="Times New Roman" w:hAnsi="Times New Roman"/>
          <w:sz w:val="20"/>
        </w:rPr>
        <w:t>— низшая теплота сгорания /-го компонента материала пожарной нагрузки, МДж/кг;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65"/>
      </w:r>
      <w:r>
        <w:rPr>
          <w:sz w:val="20"/>
          <w:vertAlign w:val="subscript"/>
        </w:rPr>
        <w:t>ф</w:t>
      </w:r>
      <w:r>
        <w:rPr>
          <w:sz w:val="20"/>
        </w:rPr>
        <w:t xml:space="preserve"> — степень черноты факела;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— температура окружающего воздуха,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</w:t>
      </w:r>
      <w:r>
        <w:rPr>
          <w:sz w:val="20"/>
          <w:vertAlign w:val="subscript"/>
          <w:lang w:val="en-US"/>
        </w:rPr>
        <w:t>w</w:t>
      </w:r>
      <w:r>
        <w:rPr>
          <w:sz w:val="20"/>
        </w:rPr>
        <w:t xml:space="preserve"> — температура поверхности конструкции,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t —</w:t>
      </w:r>
      <w:r>
        <w:rPr>
          <w:sz w:val="20"/>
        </w:rPr>
        <w:t xml:space="preserve"> текущ</w:t>
      </w:r>
      <w:r>
        <w:rPr>
          <w:sz w:val="20"/>
        </w:rPr>
        <w:t>ее время развития пожара, мин;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</w:rPr>
        <w:t>н.с.п</w:t>
      </w:r>
      <w:r>
        <w:rPr>
          <w:sz w:val="20"/>
        </w:rPr>
        <w:t xml:space="preserve"> </w: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 минимальная продолжительность начальной стадии пожара, мин;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  <w:sz w:val="20"/>
        </w:rPr>
        <w:object w:dxaOrig="260" w:dyaOrig="360">
          <v:shape id="_x0000_i1137" type="#_x0000_t75" style="width:12.75pt;height:18pt" o:ole="">
            <v:imagedata r:id="rId221" o:title=""/>
          </v:shape>
          <o:OLEObject Type="Embed" ProgID="Equation.3" ShapeID="_x0000_i1137" DrawAspect="Content" ObjectID="_1427205460" r:id="rId222"/>
        </w:object>
      </w:r>
      <w:r>
        <w:rPr>
          <w:sz w:val="20"/>
        </w:rPr>
        <w:t xml:space="preserve"> — предельная продолжительность локального пожара при горении ЛВЖ и ГЖ, мин.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К.2 Определение интегральных теплотехнических параметров объемного свободно развивающегося пожара в помещении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К.2.1 Определение вида возможного пожара в помещении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Вычисляется объем помещения </w:t>
      </w:r>
      <w:r>
        <w:rPr>
          <w:i/>
          <w:sz w:val="20"/>
        </w:rPr>
        <w:t>V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Рассчитывают проемность помещений </w:t>
      </w:r>
      <w:r>
        <w:rPr>
          <w:i/>
          <w:sz w:val="20"/>
        </w:rPr>
        <w:t>П,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0,5</w:t>
      </w:r>
      <w:r>
        <w:rPr>
          <w:sz w:val="20"/>
        </w:rPr>
        <w:t xml:space="preserve">, объемом </w:t>
      </w:r>
      <w:r>
        <w:rPr>
          <w:i/>
          <w:sz w:val="20"/>
        </w:rPr>
        <w:t xml:space="preserve">V </w:t>
      </w:r>
      <w:r>
        <w:rPr>
          <w:i/>
          <w:sz w:val="20"/>
        </w:rPr>
        <w:sym w:font="Symbol" w:char="F0A3"/>
      </w:r>
      <w:r>
        <w:rPr>
          <w:sz w:val="20"/>
        </w:rPr>
        <w:t xml:space="preserve"> 10 м</w:t>
      </w:r>
      <w:r>
        <w:rPr>
          <w:sz w:val="20"/>
          <w:vertAlign w:val="superscript"/>
        </w:rPr>
        <w:t>3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1260" w:dyaOrig="680">
          <v:shape id="_x0000_i1138" type="#_x0000_t75" style="width:63pt;height:33.75pt" o:ole="">
            <v:imagedata r:id="rId223" o:title=""/>
          </v:shape>
          <o:OLEObject Type="Embed" ProgID="Equation.3" ShapeID="_x0000_i1138" DrawAspect="Content" ObjectID="_1427205461" r:id="rId224"/>
        </w:object>
      </w:r>
      <w:r>
        <w:rPr>
          <w:sz w:val="20"/>
          <w:lang w:val="en-US"/>
        </w:rPr>
        <w:t>,                                   (K.</w:t>
      </w:r>
      <w:r>
        <w:rPr>
          <w:sz w:val="20"/>
          <w:lang w:val="en-US"/>
        </w:rPr>
        <w:t>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помещений с </w:t>
      </w:r>
      <w:r>
        <w:rPr>
          <w:i/>
          <w:sz w:val="20"/>
        </w:rPr>
        <w:t>V &gt;</w:t>
      </w:r>
      <w:r>
        <w:rPr>
          <w:sz w:val="20"/>
        </w:rPr>
        <w:t xml:space="preserve"> 10м</w:t>
      </w:r>
      <w:r>
        <w:rPr>
          <w:sz w:val="20"/>
          <w:vertAlign w:val="superscript"/>
        </w:rPr>
        <w:t>3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2"/>
          <w:sz w:val="20"/>
          <w:lang w:val="en-US"/>
        </w:rPr>
        <w:object w:dxaOrig="1480" w:dyaOrig="380">
          <v:shape id="_x0000_i1139" type="#_x0000_t75" style="width:74.25pt;height:18.75pt" o:ole="">
            <v:imagedata r:id="rId225" o:title=""/>
          </v:shape>
          <o:OLEObject Type="Embed" ProgID="Equation.3" ShapeID="_x0000_i1139" DrawAspect="Content" ObjectID="_1427205462" r:id="rId226"/>
        </w:object>
      </w:r>
      <w:r>
        <w:rPr>
          <w:i/>
          <w:sz w:val="20"/>
          <w:lang w:val="en-US"/>
        </w:rPr>
        <w:t>.</w:t>
      </w:r>
      <w:r>
        <w:rPr>
          <w:sz w:val="20"/>
          <w:lang w:val="en-US"/>
        </w:rPr>
        <w:t xml:space="preserve">                                      (К.2)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Из справочной литературы выбирают количество воздуха, необходимое для сгорания 1 кг материала </w:t>
      </w:r>
      <w:r>
        <w:rPr>
          <w:i/>
          <w:sz w:val="20"/>
        </w:rPr>
        <w:t>i</w:t>
      </w:r>
      <w:r>
        <w:rPr>
          <w:sz w:val="20"/>
        </w:rPr>
        <w:t xml:space="preserve">-й пожарной нагрузки </w:t>
      </w:r>
      <w:r>
        <w:rPr>
          <w:i/>
          <w:sz w:val="20"/>
          <w:lang w:val="en-US"/>
        </w:rPr>
        <w:t>V</w:t>
      </w:r>
      <w:r>
        <w:rPr>
          <w:i/>
          <w:sz w:val="20"/>
          <w:vertAlign w:val="subscript"/>
          <w:lang w:val="en-US"/>
        </w:rPr>
        <w:t>0i</w:t>
      </w:r>
      <w:r>
        <w:rPr>
          <w:i/>
          <w:sz w:val="20"/>
        </w:rPr>
        <w:t>,</w:t>
      </w:r>
      <w:r>
        <w:rPr>
          <w:sz w:val="20"/>
        </w:rPr>
        <w:t xml:space="preserve"> нм</w:t>
      </w:r>
      <w:r>
        <w:rPr>
          <w:sz w:val="20"/>
          <w:vertAlign w:val="superscript"/>
          <w:lang w:val="en-US"/>
        </w:rPr>
        <w:t>3</w:t>
      </w:r>
      <w:r>
        <w:rPr>
          <w:sz w:val="20"/>
        </w:rPr>
        <w:t>/кг.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Рассчитывают количество воздуха, необходимое для сгорания 1 кг материала пожарной нагрузки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1260" w:dyaOrig="600">
          <v:shape id="_x0000_i1140" type="#_x0000_t75" style="width:63pt;height:30pt" o:ole="">
            <v:imagedata r:id="rId227" o:title=""/>
          </v:shape>
          <o:OLEObject Type="Embed" ProgID="Equation.3" ShapeID="_x0000_i1140" DrawAspect="Content" ObjectID="_1427205463" r:id="rId228"/>
        </w:object>
      </w:r>
      <w:r>
        <w:rPr>
          <w:sz w:val="20"/>
          <w:lang w:val="en-US"/>
        </w:rPr>
        <w:t>.</w:t>
      </w:r>
      <w:r>
        <w:rPr>
          <w:sz w:val="20"/>
        </w:rPr>
        <w:t xml:space="preserve">                                 (К.3)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Определяют удельное критическое количество пожарной нагрузки q</w:t>
      </w:r>
      <w:r>
        <w:rPr>
          <w:sz w:val="20"/>
          <w:vertAlign w:val="subscript"/>
        </w:rPr>
        <w:t>кр.к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кг</w:t>
      </w:r>
      <w:r>
        <w:rPr>
          <w:sz w:val="20"/>
          <w:lang w:val="en-US"/>
        </w:rPr>
        <w:t>/</w:t>
      </w:r>
      <w:r>
        <w:rPr>
          <w:sz w:val="20"/>
        </w:rPr>
        <w:t>м</w:t>
      </w:r>
      <w:r>
        <w:rPr>
          <w:sz w:val="20"/>
          <w:vertAlign w:val="superscript"/>
          <w:lang w:val="en-US"/>
        </w:rPr>
        <w:t>2</w:t>
      </w:r>
      <w:r>
        <w:rPr>
          <w:sz w:val="20"/>
        </w:rPr>
        <w:t xml:space="preserve">, для кубического помещения объемом </w:t>
      </w:r>
      <w:r>
        <w:rPr>
          <w:i/>
          <w:sz w:val="20"/>
        </w:rPr>
        <w:t>V,</w:t>
      </w:r>
      <w:r>
        <w:rPr>
          <w:sz w:val="20"/>
        </w:rPr>
        <w:t xml:space="preserve"> равным объему исследуемого п</w:t>
      </w:r>
      <w:r>
        <w:rPr>
          <w:sz w:val="20"/>
        </w:rPr>
        <w:t>омещения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2340" w:dyaOrig="639">
          <v:shape id="_x0000_i1141" type="#_x0000_t75" style="width:117pt;height:32.25pt" o:ole="">
            <v:imagedata r:id="rId229" o:title=""/>
          </v:shape>
          <o:OLEObject Type="Embed" ProgID="Equation.3" ShapeID="_x0000_i1141" DrawAspect="Content" ObjectID="_1427205464" r:id="rId230"/>
        </w:object>
      </w:r>
      <w:r>
        <w:rPr>
          <w:rFonts w:ascii="Times New Roman" w:hAnsi="Times New Roman"/>
          <w:sz w:val="20"/>
        </w:rPr>
        <w:t>.                 (К.4)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Вычисляют удельное значение пожарной нагрузки</w:t>
      </w:r>
      <w:r>
        <w:rPr>
          <w:sz w:val="20"/>
          <w:lang w:val="en-US"/>
        </w:rPr>
        <w:t xml:space="preserve"> </w:t>
      </w:r>
      <w:r>
        <w:rPr>
          <w:i/>
          <w:sz w:val="24"/>
          <w:lang w:val="en-US"/>
        </w:rPr>
        <w:t>q</w:t>
      </w:r>
      <w:r>
        <w:rPr>
          <w:i/>
          <w:sz w:val="24"/>
          <w:vertAlign w:val="subscript"/>
        </w:rPr>
        <w:t>к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кг/м</w:t>
      </w:r>
      <w:r>
        <w:rPr>
          <w:sz w:val="20"/>
          <w:vertAlign w:val="superscript"/>
        </w:rPr>
        <w:t>2</w:t>
      </w:r>
      <w:r>
        <w:rPr>
          <w:sz w:val="20"/>
        </w:rPr>
        <w:t>, для исследуемого помещения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40"/>
          <w:sz w:val="20"/>
        </w:rPr>
        <w:object w:dxaOrig="1620" w:dyaOrig="880">
          <v:shape id="_x0000_i1142" type="#_x0000_t75" style="width:101.25pt;height:54.75pt" o:ole="">
            <v:imagedata r:id="rId231" o:title=""/>
          </v:shape>
          <o:OLEObject Type="Embed" ProgID="Equation.3" ShapeID="_x0000_i1142" DrawAspect="Content" ObjectID="_1427205465" r:id="rId232"/>
        </w:object>
      </w:r>
      <w:r>
        <w:rPr>
          <w:sz w:val="20"/>
        </w:rPr>
        <w:t xml:space="preserve">                             (К.5)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S—</w:t>
      </w:r>
      <w:r>
        <w:rPr>
          <w:sz w:val="20"/>
        </w:rPr>
        <w:t xml:space="preserve"> площадь пола помещения, равная </w:t>
      </w:r>
      <w:r>
        <w:rPr>
          <w:i/>
          <w:sz w:val="20"/>
        </w:rPr>
        <w:t>V</w:t>
      </w:r>
      <w:r>
        <w:rPr>
          <w:sz w:val="20"/>
          <w:vertAlign w:val="superscript"/>
        </w:rPr>
        <w:t>0,667</w:t>
      </w:r>
      <w:r>
        <w:rPr>
          <w:i/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Сравнивают значения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к</w:t>
      </w:r>
      <w:r>
        <w:rPr>
          <w:sz w:val="20"/>
        </w:rPr>
        <w:t xml:space="preserve"> и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кр.к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. </w:t>
      </w:r>
      <w:r>
        <w:rPr>
          <w:sz w:val="20"/>
        </w:rPr>
        <w:t xml:space="preserve">Если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к</w:t>
      </w:r>
      <w:r>
        <w:rPr>
          <w:sz w:val="20"/>
        </w:rPr>
        <w:t xml:space="preserve"> &lt;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кр.к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, </w:t>
      </w:r>
      <w:r>
        <w:rPr>
          <w:sz w:val="20"/>
        </w:rPr>
        <w:t>то в помещении будет пожар, регулируемый нагрузкой (ПРН); если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к</w:t>
      </w:r>
      <w:r>
        <w:rPr>
          <w:sz w:val="20"/>
        </w:rPr>
        <w:t xml:space="preserve"> </w:t>
      </w:r>
      <w:r>
        <w:rPr>
          <w:sz w:val="20"/>
        </w:rPr>
        <w:sym w:font="Symbol" w:char="F0B3"/>
      </w:r>
      <w:r>
        <w:rPr>
          <w:sz w:val="20"/>
        </w:rPr>
        <w:t xml:space="preserve">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кр.к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, </w:t>
      </w:r>
      <w:r>
        <w:rPr>
          <w:sz w:val="20"/>
        </w:rPr>
        <w:t>то в помещении будет пожар, регулируемый вентиляцией (ПРВ).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К.2.2 Расчет среднеобъемной температуры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Определяют максимальную среднеобъемную температ</w:t>
      </w:r>
      <w:r>
        <w:rPr>
          <w:sz w:val="20"/>
        </w:rPr>
        <w:t>уру Т</w:t>
      </w:r>
      <w:r>
        <w:rPr>
          <w:sz w:val="20"/>
          <w:vertAlign w:val="subscript"/>
          <w:lang w:val="en-US"/>
        </w:rPr>
        <w:t>m</w:t>
      </w:r>
      <w:r>
        <w:rPr>
          <w:sz w:val="20"/>
          <w:vertAlign w:val="subscript"/>
        </w:rPr>
        <w:t>ах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</w:t>
      </w:r>
      <w:r>
        <w:rPr>
          <w:b/>
          <w:sz w:val="20"/>
        </w:rPr>
        <w:t xml:space="preserve"> </w:t>
      </w:r>
      <w:r>
        <w:rPr>
          <w:sz w:val="20"/>
        </w:rPr>
        <w:t>ПРН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max</w:t>
      </w:r>
      <w:r>
        <w:rPr>
          <w:sz w:val="20"/>
          <w:lang w:val="en-US"/>
        </w:rPr>
        <w:t xml:space="preserve"> - T</w:t>
      </w:r>
      <w:r>
        <w:rPr>
          <w:sz w:val="20"/>
          <w:vertAlign w:val="subscript"/>
          <w:lang w:val="en-US"/>
        </w:rPr>
        <w:t>0</w:t>
      </w:r>
      <w:r>
        <w:rPr>
          <w:sz w:val="20"/>
          <w:lang w:val="en-US"/>
        </w:rPr>
        <w:t xml:space="preserve"> = 224 </w:t>
      </w:r>
      <w:r>
        <w:rPr>
          <w:position w:val="-10"/>
          <w:sz w:val="20"/>
          <w:lang w:val="en-US"/>
        </w:rPr>
        <w:object w:dxaOrig="560" w:dyaOrig="360">
          <v:shape id="_x0000_i1143" type="#_x0000_t75" style="width:27.75pt;height:18pt" o:ole="">
            <v:imagedata r:id="rId233" o:title=""/>
          </v:shape>
          <o:OLEObject Type="Embed" ProgID="Equation.3" ShapeID="_x0000_i1143" DrawAspect="Content" ObjectID="_1427205466" r:id="rId234"/>
        </w:object>
      </w:r>
      <w:r>
        <w:rPr>
          <w:sz w:val="20"/>
        </w:rPr>
        <w:t xml:space="preserve">;                                  (К.6)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ПРВ в интервале 0,15 </w:t>
      </w:r>
      <w:r>
        <w:rPr>
          <w:sz w:val="20"/>
        </w:rPr>
        <w:sym w:font="Symbol" w:char="F0A3"/>
      </w:r>
      <w:r>
        <w:rPr>
          <w:sz w:val="20"/>
        </w:rPr>
        <w:t xml:space="preserve">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п</w:t>
      </w:r>
      <w:r>
        <w:rPr>
          <w:sz w:val="20"/>
          <w:lang w:val="en-US"/>
        </w:rPr>
        <w:t xml:space="preserve"> </w:t>
      </w:r>
      <w:r>
        <w:rPr>
          <w:sz w:val="20"/>
        </w:rPr>
        <w:sym w:font="Symbol" w:char="F0A3"/>
      </w:r>
      <w:r>
        <w:rPr>
          <w:sz w:val="20"/>
        </w:rPr>
        <w:t xml:space="preserve"> 1,22 ч с точностью до 8 % </w:t>
      </w:r>
      <w:r>
        <w:rPr>
          <w:i/>
          <w:sz w:val="20"/>
        </w:rPr>
        <w:t>Т</w:t>
      </w:r>
      <w:r>
        <w:rPr>
          <w:sz w:val="20"/>
          <w:vertAlign w:val="subscript"/>
          <w:lang w:val="en-US"/>
        </w:rPr>
        <w:t>max</w:t>
      </w:r>
      <w:r>
        <w:rPr>
          <w:sz w:val="20"/>
        </w:rPr>
        <w:t xml:space="preserve"> = 1000</w:t>
      </w:r>
      <w:r>
        <w:rPr>
          <w:sz w:val="20"/>
        </w:rPr>
        <w:sym w:font="Symbol" w:char="F0B0"/>
      </w:r>
      <w:r>
        <w:rPr>
          <w:sz w:val="20"/>
        </w:rPr>
        <w:t>С</w:t>
      </w:r>
      <w:r>
        <w:rPr>
          <w:sz w:val="20"/>
          <w:lang w:val="en-US"/>
        </w:rPr>
        <w:t xml:space="preserve"> </w:t>
      </w:r>
      <w:r>
        <w:rPr>
          <w:sz w:val="20"/>
        </w:rPr>
        <w:t>и</w:t>
      </w:r>
      <w:r>
        <w:rPr>
          <w:sz w:val="20"/>
          <w:lang w:val="en-US"/>
        </w:rPr>
        <w:t xml:space="preserve"> c</w:t>
      </w:r>
      <w:r>
        <w:rPr>
          <w:sz w:val="20"/>
        </w:rPr>
        <w:t xml:space="preserve"> точностью до 5 %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  <w:sz w:val="20"/>
        </w:rPr>
        <w:object w:dxaOrig="2120" w:dyaOrig="400">
          <v:shape id="_x0000_i1144" type="#_x0000_t75" style="width:121.5pt;height:22.5pt" o:ole="">
            <v:imagedata r:id="rId235" o:title=""/>
          </v:shape>
          <o:OLEObject Type="Embed" ProgID="Equation.3" ShapeID="_x0000_i1144" DrawAspect="Content" ObjectID="_1427205467" r:id="rId236"/>
        </w:object>
      </w:r>
      <w:r>
        <w:rPr>
          <w:sz w:val="20"/>
        </w:rPr>
        <w:t xml:space="preserve">                                      (К.7)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— характерная продолжительность объемного пожара, ч, рассчитываемая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180" w:dyaOrig="740">
          <v:shape id="_x0000_i1145" type="#_x0000_t75" style="width:108.75pt;height:36.75pt" o:ole="">
            <v:imagedata r:id="rId237" o:title=""/>
          </v:shape>
          <o:OLEObject Type="Embed" ProgID="Equation.3" ShapeID="_x0000_i1145" DrawAspect="Content" ObjectID="_1427205468" r:id="rId238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(K8)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n</w:t>
      </w:r>
      <w:r>
        <w:rPr>
          <w:sz w:val="20"/>
          <w:vertAlign w:val="subscript"/>
          <w:lang w:val="en-US"/>
        </w:rPr>
        <w:t>c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— средняя скорость выгорания древесины, 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мин);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n</w:t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 xml:space="preserve"> — средняя скорость выгорания </w:t>
      </w:r>
      <w:r>
        <w:rPr>
          <w:sz w:val="20"/>
          <w:lang w:val="en-US"/>
        </w:rPr>
        <w:t>i -</w:t>
      </w:r>
      <w:r>
        <w:rPr>
          <w:sz w:val="20"/>
        </w:rPr>
        <w:t>го компонента твердого горючего</w:t>
      </w:r>
      <w:r>
        <w:rPr>
          <w:sz w:val="20"/>
          <w:lang w:val="en-US"/>
        </w:rPr>
        <w:t xml:space="preserve"> </w:t>
      </w:r>
      <w:r>
        <w:rPr>
          <w:sz w:val="20"/>
        </w:rPr>
        <w:t>или</w:t>
      </w:r>
      <w:r>
        <w:rPr>
          <w:sz w:val="20"/>
          <w:lang w:val="en-US"/>
        </w:rPr>
        <w:t xml:space="preserve"> </w:t>
      </w:r>
      <w:r>
        <w:rPr>
          <w:sz w:val="20"/>
        </w:rPr>
        <w:t>трудногорючег</w:t>
      </w:r>
      <w:r>
        <w:rPr>
          <w:sz w:val="20"/>
        </w:rPr>
        <w:t>о материала,</w:t>
      </w:r>
      <w:r>
        <w:rPr>
          <w:sz w:val="20"/>
          <w:lang w:val="en-US"/>
        </w:rPr>
        <w:t xml:space="preserve"> </w:t>
      </w:r>
      <w:r>
        <w:rPr>
          <w:sz w:val="20"/>
        </w:rPr>
        <w:t>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мин).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Вычисляют время достижения максимального значения среднеобъемной температуры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max</w:t>
      </w:r>
      <w:r>
        <w:rPr>
          <w:sz w:val="20"/>
        </w:rPr>
        <w:t>, мин для ПРН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12"/>
          <w:sz w:val="20"/>
          <w:lang w:val="en-US"/>
        </w:rPr>
        <w:object w:dxaOrig="2220" w:dyaOrig="380">
          <v:shape id="_x0000_i1146" type="#_x0000_t75" style="width:143.25pt;height:24pt" o:ole="">
            <v:imagedata r:id="rId239" o:title=""/>
          </v:shape>
          <o:OLEObject Type="Embed" ProgID="Equation.3" ShapeID="_x0000_i1146" DrawAspect="Content" ObjectID="_1427205469" r:id="rId240"/>
        </w:object>
      </w:r>
      <w:r>
        <w:rPr>
          <w:sz w:val="20"/>
        </w:rPr>
        <w:t>;                                (К.9)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ПРВ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t</w:t>
      </w:r>
      <w:r>
        <w:rPr>
          <w:rFonts w:ascii="Times New Roman" w:hAnsi="Times New Roman"/>
          <w:sz w:val="24"/>
          <w:vertAlign w:val="subscript"/>
          <w:lang w:val="en-US"/>
        </w:rPr>
        <w:t>max</w:t>
      </w:r>
      <w:r>
        <w:rPr>
          <w:rFonts w:ascii="Times New Roman" w:hAnsi="Times New Roman"/>
          <w:sz w:val="24"/>
          <w:lang w:val="en-US"/>
        </w:rPr>
        <w:t xml:space="preserve"> = t</w:t>
      </w:r>
      <w:r>
        <w:rPr>
          <w:rFonts w:ascii="Times New Roman" w:hAnsi="Times New Roman"/>
          <w:sz w:val="24"/>
          <w:vertAlign w:val="subscript"/>
        </w:rPr>
        <w:t>п</w:t>
      </w:r>
      <w:r>
        <w:rPr>
          <w:rFonts w:ascii="Times New Roman" w:hAnsi="Times New Roman"/>
          <w:sz w:val="24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— рассчитывают по формуле (К.8).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Определяют изменение среднеобъемной температуры при объемном свободно развивающемся пожаре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8"/>
          <w:sz w:val="20"/>
        </w:rPr>
        <w:object w:dxaOrig="3540" w:dyaOrig="720">
          <v:shape id="_x0000_i1147" type="#_x0000_t75" style="width:189.75pt;height:39pt" o:ole="">
            <v:imagedata r:id="rId241" o:title=""/>
          </v:shape>
          <o:OLEObject Type="Embed" ProgID="Equation.3" ShapeID="_x0000_i1147" DrawAspect="Content" ObjectID="_1427205470" r:id="rId242"/>
        </w:object>
      </w:r>
      <w:r>
        <w:rPr>
          <w:sz w:val="20"/>
        </w:rPr>
        <w:t xml:space="preserve">                     (К.10)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 Т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— начальная среднеобъемная температура, </w:t>
      </w:r>
      <w:r>
        <w:rPr>
          <w:sz w:val="20"/>
        </w:rPr>
        <w:sym w:font="Symbol" w:char="F0B0"/>
      </w:r>
      <w:r>
        <w:rPr>
          <w:sz w:val="20"/>
        </w:rPr>
        <w:t>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</w:rPr>
        <w:t xml:space="preserve"> — текущее время, мин.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К.2.3 Расчет средней температуры поверхности перекрытия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Определяют значение максимальной усредненной температуры поверхности перекрытия </w:t>
      </w:r>
      <w:r>
        <w:rPr>
          <w:position w:val="-14"/>
          <w:sz w:val="20"/>
        </w:rPr>
        <w:object w:dxaOrig="540" w:dyaOrig="340">
          <v:shape id="_x0000_i1148" type="#_x0000_t75" style="width:32.25pt;height:20.25pt" o:ole="">
            <v:imagedata r:id="rId243" o:title=""/>
          </v:shape>
          <o:OLEObject Type="Embed" ProgID="Equation.3" ShapeID="_x0000_i1148" DrawAspect="Content" ObjectID="_1427205471" r:id="rId244"/>
        </w:object>
      </w:r>
      <w:r>
        <w:rPr>
          <w:sz w:val="20"/>
        </w:rPr>
        <w:t xml:space="preserve">, </w:t>
      </w:r>
      <w:r>
        <w:rPr>
          <w:sz w:val="20"/>
        </w:rPr>
        <w:sym w:font="Symbol" w:char="F0B0"/>
      </w:r>
      <w:r>
        <w:rPr>
          <w:sz w:val="20"/>
        </w:rPr>
        <w:t>С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ПРН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4"/>
          <w:sz w:val="20"/>
        </w:rPr>
        <w:object w:dxaOrig="2000" w:dyaOrig="400">
          <v:shape id="_x0000_i1149" type="#_x0000_t75" style="width:119.25pt;height:23.25pt" o:ole="">
            <v:imagedata r:id="rId245" o:title=""/>
          </v:shape>
          <o:OLEObject Type="Embed" ProgID="Equation.3" ShapeID="_x0000_i1149" DrawAspect="Content" ObjectID="_1427205472" r:id="rId246"/>
        </w:object>
      </w:r>
      <w:r>
        <w:rPr>
          <w:sz w:val="20"/>
          <w:lang w:val="en-US"/>
        </w:rPr>
        <w:t xml:space="preserve">;                        </w:t>
      </w:r>
      <w:r>
        <w:rPr>
          <w:sz w:val="20"/>
        </w:rPr>
        <w:t>(К. 11)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ПРВ с точностью до 8,5 % </w:t>
      </w:r>
      <w:r>
        <w:rPr>
          <w:position w:val="-14"/>
          <w:sz w:val="20"/>
        </w:rPr>
        <w:object w:dxaOrig="540" w:dyaOrig="340">
          <v:shape id="_x0000_i1150" type="#_x0000_t75" style="width:32.25pt;height:20.25pt" o:ole="">
            <v:imagedata r:id="rId243" o:title=""/>
          </v:shape>
          <o:OLEObject Type="Embed" ProgID="Equation.3" ShapeID="_x0000_i1150" DrawAspect="Content" ObjectID="_1427205473" r:id="rId247"/>
        </w:object>
      </w:r>
      <w:r>
        <w:rPr>
          <w:sz w:val="20"/>
        </w:rPr>
        <w:t xml:space="preserve"> = 980</w:t>
      </w:r>
      <w:r>
        <w:rPr>
          <w:b/>
          <w:sz w:val="20"/>
        </w:rPr>
        <w:t xml:space="preserve"> </w:t>
      </w:r>
      <w:r>
        <w:rPr>
          <w:sz w:val="20"/>
        </w:rPr>
        <w:sym w:font="Symbol" w:char="F0B0"/>
      </w:r>
      <w:r>
        <w:rPr>
          <w:sz w:val="20"/>
        </w:rPr>
        <w:t>С</w:t>
      </w:r>
      <w:r>
        <w:rPr>
          <w:b/>
          <w:sz w:val="20"/>
        </w:rPr>
        <w:t>,</w:t>
      </w:r>
      <w:r>
        <w:rPr>
          <w:sz w:val="20"/>
        </w:rPr>
        <w:t xml:space="preserve"> с точностью до 5 %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4"/>
          <w:sz w:val="20"/>
        </w:rPr>
        <w:object w:dxaOrig="1960" w:dyaOrig="440">
          <v:shape id="_x0000_i1151" type="#_x0000_t75" style="width:117pt;height:25.5pt" o:ole="">
            <v:imagedata r:id="rId248" o:title=""/>
          </v:shape>
          <o:OLEObject Type="Embed" ProgID="Equation.3" ShapeID="_x0000_i1151" DrawAspect="Content" ObjectID="_1427205474" r:id="rId249"/>
        </w:object>
      </w:r>
      <w:r>
        <w:rPr>
          <w:sz w:val="20"/>
        </w:rPr>
        <w:t>.                (К. 12)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Вычисляют время достижения максимального значения усредненной температуры поверхности перекрытия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m</w:t>
      </w:r>
      <w:r>
        <w:rPr>
          <w:sz w:val="20"/>
          <w:vertAlign w:val="subscript"/>
        </w:rPr>
        <w:t>ах</w:t>
      </w:r>
      <w:r>
        <w:rPr>
          <w:sz w:val="20"/>
        </w:rPr>
        <w:t>, мин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ПРН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position w:val="-12"/>
          <w:sz w:val="20"/>
          <w:lang w:val="en-US"/>
        </w:rPr>
        <w:object w:dxaOrig="2320" w:dyaOrig="380">
          <v:shape id="_x0000_i1152" type="#_x0000_t75" style="width:150pt;height:24pt" o:ole="">
            <v:imagedata r:id="rId250" o:title=""/>
          </v:shape>
          <o:OLEObject Type="Embed" ProgID="Equation.3" ShapeID="_x0000_i1152" DrawAspect="Content" ObjectID="_1427205475" r:id="rId251"/>
        </w:object>
      </w:r>
      <w:r>
        <w:rPr>
          <w:sz w:val="20"/>
        </w:rPr>
        <w:t>;</w:t>
      </w:r>
      <w:r>
        <w:rPr>
          <w:sz w:val="20"/>
        </w:rPr>
        <w:tab/>
        <w:t>(К.13)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ПРВ с точностью до 10 %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t</w:t>
      </w:r>
      <w:r>
        <w:rPr>
          <w:rFonts w:ascii="Times New Roman" w:hAnsi="Times New Roman"/>
          <w:sz w:val="24"/>
          <w:vertAlign w:val="subscript"/>
          <w:lang w:val="en-US"/>
        </w:rPr>
        <w:t>max</w:t>
      </w:r>
      <w:r>
        <w:rPr>
          <w:rFonts w:ascii="Times New Roman" w:hAnsi="Times New Roman"/>
          <w:sz w:val="24"/>
          <w:lang w:val="en-US"/>
        </w:rPr>
        <w:t xml:space="preserve"> = t</w:t>
      </w:r>
      <w:r>
        <w:rPr>
          <w:rFonts w:ascii="Times New Roman" w:hAnsi="Times New Roman"/>
          <w:sz w:val="24"/>
          <w:vertAlign w:val="subscript"/>
        </w:rPr>
        <w:t>п</w:t>
      </w:r>
      <w:r>
        <w:rPr>
          <w:rFonts w:ascii="Times New Roman" w:hAnsi="Times New Roman"/>
          <w:sz w:val="24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Определяют изменение средней температур</w:t>
      </w:r>
      <w:r>
        <w:rPr>
          <w:sz w:val="20"/>
        </w:rPr>
        <w:t>ы поверхности перекрытия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  <w:lang w:val="en-US"/>
        </w:rPr>
        <w:object w:dxaOrig="3660" w:dyaOrig="740">
          <v:shape id="_x0000_i1153" type="#_x0000_t75" style="width:207pt;height:42pt" o:ole="">
            <v:imagedata r:id="rId252" o:title=""/>
          </v:shape>
          <o:OLEObject Type="Embed" ProgID="Equation.3" ShapeID="_x0000_i1153" DrawAspect="Content" ObjectID="_1427205476" r:id="rId253"/>
        </w:object>
      </w:r>
      <w:r>
        <w:rPr>
          <w:sz w:val="20"/>
          <w:lang w:val="en-US"/>
        </w:rPr>
        <w:t>,</w:t>
      </w:r>
      <w:r>
        <w:rPr>
          <w:sz w:val="20"/>
        </w:rPr>
        <w:t xml:space="preserve">             (К. 14)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position w:val="-14"/>
          <w:sz w:val="20"/>
        </w:rPr>
        <w:object w:dxaOrig="400" w:dyaOrig="340">
          <v:shape id="_x0000_i1154" type="#_x0000_t75" style="width:22.5pt;height:19.5pt" o:ole="">
            <v:imagedata r:id="rId254" o:title=""/>
          </v:shape>
          <o:OLEObject Type="Embed" ProgID="Equation.3" ShapeID="_x0000_i1154" DrawAspect="Content" ObjectID="_1427205477" r:id="rId255"/>
        </w:object>
      </w:r>
      <w:r>
        <w:rPr>
          <w:i/>
          <w:sz w:val="20"/>
        </w:rPr>
        <w:t xml:space="preserve"> —</w:t>
      </w:r>
      <w:r>
        <w:rPr>
          <w:sz w:val="20"/>
        </w:rPr>
        <w:t xml:space="preserve"> начальная средняя температура поверхности перекрытия.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К.2.4 Расчет средней температуры поверхности стен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Определяют максимальную усредненную температуру поверхности стен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ПРН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4"/>
          <w:sz w:val="20"/>
        </w:rPr>
        <w:object w:dxaOrig="2000" w:dyaOrig="400">
          <v:shape id="_x0000_i1155" type="#_x0000_t75" style="width:114.75pt;height:22.5pt" o:ole="">
            <v:imagedata r:id="rId256" o:title=""/>
          </v:shape>
          <o:OLEObject Type="Embed" ProgID="Equation.3" ShapeID="_x0000_i1155" DrawAspect="Content" ObjectID="_1427205478" r:id="rId257"/>
        </w:object>
      </w:r>
      <w:r>
        <w:rPr>
          <w:i/>
          <w:sz w:val="20"/>
        </w:rPr>
        <w:t>;</w:t>
      </w:r>
      <w:r>
        <w:rPr>
          <w:i/>
          <w:sz w:val="20"/>
          <w:lang w:val="en-US"/>
        </w:rPr>
        <w:t xml:space="preserve">                     </w:t>
      </w:r>
      <w:r>
        <w:rPr>
          <w:sz w:val="20"/>
        </w:rPr>
        <w:t>(К. 15)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ПРВ при 0,15 </w:t>
      </w:r>
      <w:r>
        <w:rPr>
          <w:sz w:val="20"/>
        </w:rPr>
        <w:sym w:font="Symbol" w:char="F0A3"/>
      </w:r>
      <w:r>
        <w:rPr>
          <w:sz w:val="20"/>
        </w:rPr>
        <w:t xml:space="preserve">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&lt; 0,8 ч с точностью до 10 %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4"/>
          <w:sz w:val="20"/>
        </w:rPr>
        <w:object w:dxaOrig="2600" w:dyaOrig="400">
          <v:shape id="_x0000_i1156" type="#_x0000_t75" style="width:149.25pt;height:22.5pt" o:ole="">
            <v:imagedata r:id="rId258" o:title=""/>
          </v:shape>
          <o:OLEObject Type="Embed" ProgID="Equation.3" ShapeID="_x0000_i1156" DrawAspect="Content" ObjectID="_1427205479" r:id="rId259"/>
        </w:object>
      </w:r>
      <w:r>
        <w:rPr>
          <w:sz w:val="20"/>
        </w:rPr>
        <w:t>.                      (К. 16)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0,8 &lt;</w:t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  <w:lang w:val="en-US"/>
        </w:rPr>
        <w:t>п</w:t>
      </w:r>
      <w:r>
        <w:rPr>
          <w:sz w:val="20"/>
        </w:rPr>
        <w:t xml:space="preserve"> </w:t>
      </w:r>
      <w:r>
        <w:rPr>
          <w:sz w:val="20"/>
        </w:rPr>
        <w:sym w:font="Symbol" w:char="F0A3"/>
      </w:r>
      <w:r>
        <w:rPr>
          <w:sz w:val="20"/>
        </w:rPr>
        <w:t xml:space="preserve"> 1,22ч максимальное усредненное значение температуры поверхности стены с т</w:t>
      </w:r>
      <w:r>
        <w:rPr>
          <w:sz w:val="20"/>
        </w:rPr>
        <w:t xml:space="preserve">очностью до 3,5 % составляет 850 </w:t>
      </w:r>
      <w:r>
        <w:rPr>
          <w:sz w:val="20"/>
        </w:rPr>
        <w:sym w:font="Symbol" w:char="F0B0"/>
      </w:r>
      <w:r>
        <w:rPr>
          <w:sz w:val="20"/>
        </w:rPr>
        <w:t>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Вычисляют время достижения максимального значения усредненной температуры поверхности стен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m</w:t>
      </w:r>
      <w:r>
        <w:rPr>
          <w:sz w:val="20"/>
          <w:vertAlign w:val="subscript"/>
        </w:rPr>
        <w:t>ах</w:t>
      </w:r>
      <w:r>
        <w:rPr>
          <w:sz w:val="20"/>
        </w:rPr>
        <w:t>, мин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ПРН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2"/>
          <w:sz w:val="20"/>
          <w:lang w:val="en-US"/>
        </w:rPr>
        <w:object w:dxaOrig="2380" w:dyaOrig="380">
          <v:shape id="_x0000_i1157" type="#_x0000_t75" style="width:146.25pt;height:23.25pt" o:ole="">
            <v:imagedata r:id="rId260" o:title=""/>
          </v:shape>
          <o:OLEObject Type="Embed" ProgID="Equation.3" ShapeID="_x0000_i1157" DrawAspect="Content" ObjectID="_1427205480" r:id="rId261"/>
        </w:object>
      </w:r>
      <w:r>
        <w:rPr>
          <w:sz w:val="20"/>
        </w:rPr>
        <w:t xml:space="preserve">                   </w:t>
      </w:r>
      <w:r>
        <w:rPr>
          <w:rFonts w:ascii="Times New Roman" w:hAnsi="Times New Roman"/>
          <w:sz w:val="20"/>
        </w:rPr>
        <w:t xml:space="preserve">(К.17)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ПРВ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t</w:t>
      </w:r>
      <w:r>
        <w:rPr>
          <w:rFonts w:ascii="Times New Roman" w:hAnsi="Times New Roman"/>
          <w:sz w:val="24"/>
          <w:vertAlign w:val="subscript"/>
          <w:lang w:val="en-US"/>
        </w:rPr>
        <w:t>max</w:t>
      </w:r>
      <w:r>
        <w:rPr>
          <w:rFonts w:ascii="Times New Roman" w:hAnsi="Times New Roman"/>
          <w:sz w:val="24"/>
          <w:lang w:val="en-US"/>
        </w:rPr>
        <w:t xml:space="preserve"> = </w:t>
      </w:r>
      <w:r>
        <w:rPr>
          <w:rFonts w:ascii="Times New Roman" w:hAnsi="Times New Roman"/>
          <w:sz w:val="24"/>
        </w:rPr>
        <w:t xml:space="preserve">1,1 </w:t>
      </w:r>
      <w:r>
        <w:rPr>
          <w:rFonts w:ascii="Times New Roman" w:hAnsi="Times New Roman"/>
          <w:sz w:val="24"/>
          <w:lang w:val="en-US"/>
        </w:rPr>
        <w:t>t</w:t>
      </w:r>
      <w:r>
        <w:rPr>
          <w:rFonts w:ascii="Times New Roman" w:hAnsi="Times New Roman"/>
          <w:sz w:val="24"/>
          <w:vertAlign w:val="subscript"/>
        </w:rPr>
        <w:t>п</w:t>
      </w:r>
      <w:r>
        <w:rPr>
          <w:rFonts w:ascii="Times New Roman" w:hAnsi="Times New Roman"/>
          <w:sz w:val="24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Определяют изменение средней температуры стен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  <w:lang w:val="en-US"/>
        </w:rPr>
        <w:object w:dxaOrig="3580" w:dyaOrig="740">
          <v:shape id="_x0000_i1158" type="#_x0000_t75" style="width:202.5pt;height:42pt" o:ole="">
            <v:imagedata r:id="rId262" o:title=""/>
          </v:shape>
          <o:OLEObject Type="Embed" ProgID="Equation.3" ShapeID="_x0000_i1158" DrawAspect="Content" ObjectID="_1427205481" r:id="rId263"/>
        </w:object>
      </w:r>
      <w:r>
        <w:rPr>
          <w:sz w:val="20"/>
        </w:rPr>
        <w:t>,                                (К. 18)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position w:val="-14"/>
          <w:sz w:val="20"/>
        </w:rPr>
        <w:object w:dxaOrig="400" w:dyaOrig="340">
          <v:shape id="_x0000_i1159" type="#_x0000_t75" style="width:22.5pt;height:19.5pt" o:ole="">
            <v:imagedata r:id="rId264" o:title=""/>
          </v:shape>
          <o:OLEObject Type="Embed" ProgID="Equation.3" ShapeID="_x0000_i1159" DrawAspect="Content" ObjectID="_1427205482" r:id="rId265"/>
        </w:object>
      </w:r>
      <w:r>
        <w:rPr>
          <w:sz w:val="20"/>
        </w:rPr>
        <w:t xml:space="preserve">  — начальная средняя температура поверхности стен.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К.2.5 Расчет плотности эффективного теплового потока в конструкции стен и перекрытия (покрытия)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Определяют максим</w:t>
      </w:r>
      <w:r>
        <w:rPr>
          <w:sz w:val="20"/>
        </w:rPr>
        <w:t xml:space="preserve">альную усредненную плотность эффективного теплового потока в строительные конструкции </w:t>
      </w:r>
      <w:r>
        <w:rPr>
          <w:position w:val="-14"/>
          <w:sz w:val="20"/>
        </w:rPr>
        <w:object w:dxaOrig="560" w:dyaOrig="340">
          <v:shape id="_x0000_i1160" type="#_x0000_t75" style="width:31.5pt;height:19.5pt" o:ole="">
            <v:imagedata r:id="rId266" o:title=""/>
          </v:shape>
          <o:OLEObject Type="Embed" ProgID="Equation.3" ShapeID="_x0000_i1160" DrawAspect="Content" ObjectID="_1427205483" r:id="rId267"/>
        </w:object>
      </w:r>
      <w:r>
        <w:rPr>
          <w:sz w:val="20"/>
        </w:rPr>
        <w:t>, кВт/м</w:t>
      </w:r>
      <w:r>
        <w:rPr>
          <w:sz w:val="20"/>
          <w:vertAlign w:val="superscript"/>
        </w:rPr>
        <w:t>2</w:t>
      </w:r>
      <w:r>
        <w:rPr>
          <w:sz w:val="20"/>
        </w:rPr>
        <w:t>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а) при ПРН: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конструкции стен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14"/>
          <w:sz w:val="20"/>
          <w:lang w:val="en-US"/>
        </w:rPr>
        <w:object w:dxaOrig="1520" w:dyaOrig="400">
          <v:shape id="_x0000_i1161" type="#_x0000_t75" style="width:81pt;height:21.75pt" o:ole="">
            <v:imagedata r:id="rId268" o:title=""/>
          </v:shape>
          <o:OLEObject Type="Embed" ProgID="Equation.3" ShapeID="_x0000_i1161" DrawAspect="Content" ObjectID="_1427205484" r:id="rId269"/>
        </w:object>
      </w:r>
      <w:r>
        <w:rPr>
          <w:i/>
          <w:sz w:val="20"/>
        </w:rPr>
        <w:t xml:space="preserve">;                     </w:t>
      </w:r>
      <w:r>
        <w:rPr>
          <w:sz w:val="20"/>
        </w:rPr>
        <w:t>(К. 19)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конструкций перекрытия</w:t>
      </w:r>
    </w:p>
    <w:p w:rsidR="00000000" w:rsidRDefault="005173B2">
      <w:pPr>
        <w:spacing w:line="240" w:lineRule="auto"/>
        <w:ind w:firstLine="284"/>
        <w:jc w:val="left"/>
        <w:rPr>
          <w:sz w:val="20"/>
        </w:rPr>
      </w:pPr>
      <w:r>
        <w:rPr>
          <w:position w:val="-14"/>
          <w:sz w:val="20"/>
        </w:rPr>
        <w:object w:dxaOrig="3700" w:dyaOrig="400">
          <v:shape id="_x0000_i1162" type="#_x0000_t75" style="width:231pt;height:25.5pt" o:ole="">
            <v:imagedata r:id="rId270" o:title=""/>
          </v:shape>
          <o:OLEObject Type="Embed" ProgID="Equation.3" ShapeID="_x0000_i1162" DrawAspect="Content" ObjectID="_1427205485" r:id="rId271"/>
        </w:object>
      </w:r>
      <w:r>
        <w:rPr>
          <w:sz w:val="20"/>
        </w:rPr>
        <w:t>;                               (К.20)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б) при ПРВ: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конструкций стен при 0,8 &gt;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&gt; 0,15 ч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14"/>
          <w:sz w:val="20"/>
          <w:lang w:val="en-US"/>
        </w:rPr>
        <w:object w:dxaOrig="2120" w:dyaOrig="400">
          <v:shape id="_x0000_i1163" type="#_x0000_t75" style="width:113.25pt;height:21.75pt" o:ole="">
            <v:imagedata r:id="rId272" o:title=""/>
          </v:shape>
          <o:OLEObject Type="Embed" ProgID="Equation.3" ShapeID="_x0000_i1163" DrawAspect="Content" ObjectID="_1427205486" r:id="rId273"/>
        </w:object>
      </w:r>
      <w:r>
        <w:rPr>
          <w:sz w:val="20"/>
        </w:rPr>
        <w:t>;                            (К.21)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1,22 </w:t>
      </w:r>
      <w:r>
        <w:rPr>
          <w:sz w:val="20"/>
        </w:rPr>
        <w:sym w:font="Symbol" w:char="F0B3"/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</w:t>
      </w:r>
      <w:r>
        <w:rPr>
          <w:sz w:val="20"/>
        </w:rPr>
        <w:sym w:font="Symbol" w:char="F0B3"/>
      </w:r>
      <w:r>
        <w:rPr>
          <w:sz w:val="20"/>
        </w:rPr>
        <w:t xml:space="preserve"> 0,8 ч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14"/>
          <w:sz w:val="20"/>
          <w:lang w:val="en-US"/>
        </w:rPr>
        <w:object w:dxaOrig="540" w:dyaOrig="340">
          <v:shape id="_x0000_i1164" type="#_x0000_t75" style="width:33pt;height:21pt" o:ole="">
            <v:imagedata r:id="rId274" o:title=""/>
          </v:shape>
          <o:OLEObject Type="Embed" ProgID="Equation.3" ShapeID="_x0000_i1164" DrawAspect="Content" ObjectID="_1427205487" r:id="rId275"/>
        </w:object>
      </w:r>
      <w:r>
        <w:rPr>
          <w:sz w:val="20"/>
        </w:rPr>
        <w:t xml:space="preserve">  =15 кВт/м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конструкций перекрытий (покрытий) при 0,8 &gt;</w:t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</w:rPr>
        <w:t xml:space="preserve">п </w:t>
      </w:r>
      <w:r>
        <w:rPr>
          <w:sz w:val="20"/>
        </w:rPr>
        <w:t xml:space="preserve"> &gt; 0,15 ч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14"/>
          <w:sz w:val="20"/>
          <w:lang w:val="en-US"/>
        </w:rPr>
        <w:object w:dxaOrig="2240" w:dyaOrig="400">
          <v:shape id="_x0000_i1165" type="#_x0000_t75" style="width:120pt;height:21.75pt" o:ole="">
            <v:imagedata r:id="rId276" o:title=""/>
          </v:shape>
          <o:OLEObject Type="Embed" ProgID="Equation.3" ShapeID="_x0000_i1165" DrawAspect="Content" ObjectID="_1427205488" r:id="rId277"/>
        </w:object>
      </w:r>
      <w:r>
        <w:rPr>
          <w:sz w:val="20"/>
        </w:rPr>
        <w:t>;               (К.22)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1,22 </w:t>
      </w:r>
      <w:r>
        <w:rPr>
          <w:sz w:val="20"/>
        </w:rPr>
        <w:sym w:font="Symbol" w:char="F0B3"/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</w:t>
      </w:r>
      <w:r>
        <w:rPr>
          <w:sz w:val="20"/>
        </w:rPr>
        <w:sym w:font="Symbol" w:char="F0B3"/>
      </w:r>
      <w:r>
        <w:rPr>
          <w:sz w:val="20"/>
        </w:rPr>
        <w:t xml:space="preserve"> 0,8 ч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14"/>
          <w:sz w:val="20"/>
          <w:lang w:val="en-US"/>
        </w:rPr>
        <w:object w:dxaOrig="540" w:dyaOrig="340">
          <v:shape id="_x0000_i1166" type="#_x0000_t75" style="width:33pt;height:21pt" o:ole="">
            <v:imagedata r:id="rId274" o:title=""/>
          </v:shape>
          <o:OLEObject Type="Embed" ProgID="Equation.3" ShapeID="_x0000_i1166" DrawAspect="Content" ObjectID="_1427205489" r:id="rId278"/>
        </w:object>
      </w:r>
      <w:r>
        <w:rPr>
          <w:sz w:val="20"/>
        </w:rPr>
        <w:t xml:space="preserve">  =17,3 кВт/м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Вычисляют время достижения максимальной усредненной плотности теплового потока в конструкции для ПРН и ПРВ: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конструкций стен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  <w:sz w:val="20"/>
          <w:lang w:val="en-US"/>
        </w:rPr>
        <w:object w:dxaOrig="2020" w:dyaOrig="360">
          <v:shape id="_x0000_i1167" type="#_x0000_t75" style="width:124.5pt;height:22.5pt" o:ole="">
            <v:imagedata r:id="rId279" o:title=""/>
          </v:shape>
          <o:OLEObject Type="Embed" ProgID="Equation.3" ShapeID="_x0000_i1167" DrawAspect="Content" ObjectID="_1427205490" r:id="rId280"/>
        </w:object>
      </w:r>
      <w:r>
        <w:rPr>
          <w:i/>
          <w:sz w:val="20"/>
        </w:rPr>
        <w:t>.</w:t>
      </w:r>
      <w:r>
        <w:rPr>
          <w:sz w:val="20"/>
        </w:rPr>
        <w:t xml:space="preserve">                        (К.23)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конструкций перекрытия (покрытия)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  <w:lang w:val="en-US"/>
        </w:rPr>
        <w:object w:dxaOrig="2060" w:dyaOrig="360">
          <v:shape id="_x0000_i1168" type="#_x0000_t75" style="width:126.75pt;height:22.5pt" o:ole="">
            <v:imagedata r:id="rId281" o:title=""/>
          </v:shape>
          <o:OLEObject Type="Embed" ProgID="Equation.3" ShapeID="_x0000_i1168" DrawAspect="Content" ObjectID="_1427205491" r:id="rId282"/>
        </w:object>
      </w:r>
      <w:r>
        <w:rPr>
          <w:rFonts w:ascii="Times New Roman" w:hAnsi="Times New Roman"/>
          <w:sz w:val="20"/>
        </w:rPr>
        <w:t>.                        (К.24)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Определяют изменение средней плотности теплового потока в соответствующие конструкции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</w:rPr>
        <w:object w:dxaOrig="2820" w:dyaOrig="740">
          <v:shape id="_x0000_i1169" type="#_x0000_t75" style="width:158.25pt;height:41.25pt" o:ole="">
            <v:imagedata r:id="rId283" o:title=""/>
          </v:shape>
          <o:OLEObject Type="Embed" ProgID="Equation.3" ShapeID="_x0000_i1169" DrawAspect="Content" ObjectID="_1427205492" r:id="rId284"/>
        </w:object>
      </w:r>
      <w:r>
        <w:rPr>
          <w:sz w:val="20"/>
        </w:rPr>
        <w:t>.              (К.25)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К.2.6 Расче</w:t>
      </w:r>
      <w:r>
        <w:rPr>
          <w:sz w:val="20"/>
        </w:rPr>
        <w:t>т максимальных значений плотностей тепловых потоков, уходящих из очага пожара через проемы помещения, расположенные на одном уровне, при ПРВ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Максимальную плотность теплового потока с продуктами горения, уходящими через проемы,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14"/>
          <w:sz w:val="20"/>
          <w:lang w:val="en-US"/>
        </w:rPr>
        <w:object w:dxaOrig="3860" w:dyaOrig="400">
          <v:shape id="_x0000_i1170" type="#_x0000_t75" style="width:206.25pt;height:21.75pt" o:ole="">
            <v:imagedata r:id="rId285" o:title=""/>
          </v:shape>
          <o:OLEObject Type="Embed" ProgID="Equation.3" ShapeID="_x0000_i1170" DrawAspect="Content" ObjectID="_1427205493" r:id="rId286"/>
        </w:object>
      </w:r>
      <w:r>
        <w:rPr>
          <w:i/>
          <w:sz w:val="20"/>
        </w:rPr>
        <w:t>.</w:t>
      </w:r>
      <w:r>
        <w:rPr>
          <w:sz w:val="20"/>
        </w:rPr>
        <w:t xml:space="preserve">              (К.26)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К.3 Расчет температурного режима в помещении с учетом начальной стадии пожара при горении твердых горючих и трудногорючих материалов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К.3.1 По данным пожарно-технического обследования или проектной документации определяю</w:t>
      </w:r>
      <w:r>
        <w:rPr>
          <w:sz w:val="20"/>
        </w:rPr>
        <w:t>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объем помещения </w:t>
      </w:r>
      <w:r>
        <w:rPr>
          <w:i/>
          <w:sz w:val="20"/>
        </w:rPr>
        <w:t>V;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-</w:t>
      </w:r>
      <w:r>
        <w:rPr>
          <w:sz w:val="20"/>
        </w:rPr>
        <w:t xml:space="preserve"> площадь проемов помещения </w:t>
      </w:r>
      <w:r>
        <w:rPr>
          <w:i/>
          <w:sz w:val="20"/>
        </w:rPr>
        <w:t>А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-</w:t>
      </w:r>
      <w:r>
        <w:rPr>
          <w:sz w:val="20"/>
        </w:rPr>
        <w:t xml:space="preserve"> высоту проемов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-</w:t>
      </w:r>
      <w:r>
        <w:rPr>
          <w:sz w:val="20"/>
        </w:rPr>
        <w:t xml:space="preserve"> общее количество пожарной нагрузки каждого вида горючего твердого материала Р</w:t>
      </w:r>
      <w:r>
        <w:rPr>
          <w:sz w:val="20"/>
          <w:vertAlign w:val="subscript"/>
        </w:rPr>
        <w:t>i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приведенную высоту проемов </w:t>
      </w:r>
      <w:r>
        <w:rPr>
          <w:i/>
          <w:sz w:val="20"/>
          <w:lang w:val="en-US"/>
        </w:rPr>
        <w:t>h</w:t>
      </w:r>
      <w:r>
        <w:rPr>
          <w:sz w:val="20"/>
          <w:lang w:val="en-US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высоту помещения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-</w:t>
      </w:r>
      <w:r>
        <w:rPr>
          <w:sz w:val="20"/>
        </w:rPr>
        <w:t xml:space="preserve"> общее количество пожарной нагрузки, приведенное к древесине, </w:t>
      </w:r>
      <w:r>
        <w:rPr>
          <w:i/>
          <w:sz w:val="20"/>
        </w:rPr>
        <w:t>Р.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К.3.2 По результатам экспериментальных исследований в соответствии с объемом помещения </w:t>
      </w:r>
      <w:r>
        <w:rPr>
          <w:i/>
          <w:sz w:val="20"/>
        </w:rPr>
        <w:t>V</w:t>
      </w:r>
      <w:r>
        <w:rPr>
          <w:sz w:val="20"/>
        </w:rPr>
        <w:t xml:space="preserve"> и пожарной нагрузкой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sz w:val="20"/>
        </w:rPr>
        <w:t xml:space="preserve"> определяют минимальную продолжительность начальной стадии пожара (НСП)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НСП</w:t>
      </w:r>
      <w:r>
        <w:rPr>
          <w:sz w:val="20"/>
        </w:rPr>
        <w:t>. Времени окончания НСП соответствует температ</w:t>
      </w:r>
      <w:r>
        <w:rPr>
          <w:sz w:val="20"/>
        </w:rPr>
        <w:t>ура Т</w:t>
      </w:r>
      <w:r>
        <w:rPr>
          <w:sz w:val="20"/>
          <w:vertAlign w:val="subscript"/>
        </w:rPr>
        <w:t>в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К. 3.3 Рассчитывают температурный режим развитой стадии пожара.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К. 3.4 По результатам расчета температурного режима строят зависимость среднеобъемной температуры в помещении в координатах температура — время так, чтобы значению температуры</w:t>
      </w:r>
      <w:r>
        <w:rPr>
          <w:sz w:val="20"/>
          <w:lang w:val="en-US"/>
        </w:rPr>
        <w:t xml:space="preserve"> </w:t>
      </w:r>
      <w:r>
        <w:rPr>
          <w:sz w:val="20"/>
        </w:rPr>
        <w:t>Т</w:t>
      </w:r>
      <w:r>
        <w:rPr>
          <w:sz w:val="20"/>
          <w:vertAlign w:val="subscript"/>
        </w:rPr>
        <w:t>в</w:t>
      </w:r>
      <w:r>
        <w:rPr>
          <w:sz w:val="20"/>
        </w:rPr>
        <w:t xml:space="preserve"> на восходящей ветви соответствовало значение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НСП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К.3.5 Определяют изменение среднеобъемной температуры в начальной стадии пожара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( Т -</w:t>
      </w:r>
      <w:r>
        <w:rPr>
          <w:rFonts w:ascii="Times New Roman" w:hAnsi="Times New Roman"/>
          <w:sz w:val="20"/>
        </w:rPr>
        <w:t xml:space="preserve"> Т</w:t>
      </w:r>
      <w:r>
        <w:rPr>
          <w:rFonts w:ascii="Times New Roman" w:hAnsi="Times New Roman"/>
          <w:sz w:val="20"/>
          <w:vertAlign w:val="subscript"/>
        </w:rPr>
        <w:t xml:space="preserve">0 </w:t>
      </w:r>
      <w:r>
        <w:rPr>
          <w:rFonts w:ascii="Times New Roman" w:hAnsi="Times New Roman"/>
          <w:sz w:val="20"/>
        </w:rPr>
        <w:t>) / (Т</w:t>
      </w:r>
      <w:r>
        <w:rPr>
          <w:rFonts w:ascii="Times New Roman" w:hAnsi="Times New Roman"/>
          <w:sz w:val="20"/>
          <w:vertAlign w:val="subscript"/>
        </w:rPr>
        <w:t>НСП</w:t>
      </w:r>
      <w:r>
        <w:rPr>
          <w:rFonts w:ascii="Times New Roman" w:hAnsi="Times New Roman"/>
          <w:sz w:val="20"/>
        </w:rPr>
        <w:t xml:space="preserve"> - Т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>) = (</w:t>
      </w:r>
      <w:r>
        <w:rPr>
          <w:rFonts w:ascii="Times New Roman" w:hAnsi="Times New Roman"/>
          <w:sz w:val="20"/>
          <w:lang w:val="en-US"/>
        </w:rPr>
        <w:t>t / t</w:t>
      </w:r>
      <w:r>
        <w:rPr>
          <w:rFonts w:ascii="Times New Roman" w:hAnsi="Times New Roman"/>
          <w:sz w:val="20"/>
          <w:vertAlign w:val="subscript"/>
        </w:rPr>
        <w:t>НСП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,                           (К.27)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 Т</w:t>
      </w:r>
      <w:r>
        <w:rPr>
          <w:sz w:val="20"/>
          <w:vertAlign w:val="subscript"/>
        </w:rPr>
        <w:t>НСП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—</w:t>
      </w:r>
      <w:r>
        <w:rPr>
          <w:sz w:val="20"/>
        </w:rPr>
        <w:t xml:space="preserve"> среднеобъемная температура в момент окончания</w:t>
      </w:r>
      <w:r>
        <w:rPr>
          <w:sz w:val="20"/>
        </w:rPr>
        <w:t xml:space="preserve"> НСП.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Среднее значение Т</w:t>
      </w:r>
      <w:r>
        <w:rPr>
          <w:sz w:val="20"/>
          <w:vertAlign w:val="subscript"/>
        </w:rPr>
        <w:t>НСП</w:t>
      </w:r>
      <w:r>
        <w:rPr>
          <w:sz w:val="20"/>
        </w:rPr>
        <w:t xml:space="preserve"> горении пожарной нагрузки из твердых органических материалов принимается равным 250 </w:t>
      </w:r>
      <w:r>
        <w:rPr>
          <w:sz w:val="20"/>
        </w:rPr>
        <w:sym w:font="Symbol" w:char="F0B0"/>
      </w:r>
      <w:r>
        <w:rPr>
          <w:sz w:val="20"/>
        </w:rPr>
        <w:t>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</w:t>
      </w:r>
      <w:r>
        <w:rPr>
          <w:sz w:val="20"/>
        </w:rPr>
        <w:t xml:space="preserve"> — Определение температурного режима пожара в помещении промышленного здания с учетом начальной стадии.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Площадь пола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S</w:t>
      </w:r>
      <w:r>
        <w:rPr>
          <w:i/>
          <w:sz w:val="20"/>
        </w:rPr>
        <w:t xml:space="preserve"> =</w:t>
      </w:r>
      <w:r>
        <w:rPr>
          <w:sz w:val="20"/>
        </w:rPr>
        <w:t xml:space="preserve"> 2340 м</w:t>
      </w:r>
      <w:r>
        <w:rPr>
          <w:sz w:val="20"/>
          <w:vertAlign w:val="superscript"/>
        </w:rPr>
        <w:t>2</w:t>
      </w:r>
      <w:r>
        <w:rPr>
          <w:sz w:val="20"/>
        </w:rPr>
        <w:t>, объем помещения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V=</w:t>
      </w:r>
      <w:r>
        <w:rPr>
          <w:sz w:val="20"/>
        </w:rPr>
        <w:t xml:space="preserve"> 14040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, площадь проемов </w:t>
      </w:r>
      <w:r>
        <w:rPr>
          <w:i/>
          <w:sz w:val="20"/>
        </w:rPr>
        <w:t>А =</w:t>
      </w:r>
      <w:r>
        <w:rPr>
          <w:sz w:val="20"/>
        </w:rPr>
        <w:t xml:space="preserve"> 167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, высота проемов </w:t>
      </w:r>
      <w:r>
        <w:rPr>
          <w:i/>
          <w:sz w:val="20"/>
        </w:rPr>
        <w:t>h</w:t>
      </w:r>
      <w:r>
        <w:rPr>
          <w:sz w:val="20"/>
        </w:rPr>
        <w:t xml:space="preserve"> = 2,89 м. Общее количество пожарной нагрузки, приведенное к древесине, составляет 4,68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4</w:t>
      </w:r>
      <w:r>
        <w:rPr>
          <w:sz w:val="20"/>
        </w:rPr>
        <w:t xml:space="preserve"> кг, что соответствует пожарной нагрузке </w:t>
      </w:r>
      <w:r>
        <w:rPr>
          <w:i/>
          <w:sz w:val="20"/>
        </w:rPr>
        <w:t>q =</w:t>
      </w:r>
      <w:r>
        <w:rPr>
          <w:sz w:val="20"/>
        </w:rPr>
        <w:t xml:space="preserve"> 20 кг/м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 По результата</w:t>
      </w:r>
      <w:r>
        <w:rPr>
          <w:sz w:val="20"/>
        </w:rPr>
        <w:t>м экспериментальных исследований продолжительность начальной стадии</w:t>
      </w:r>
      <w:r>
        <w:rPr>
          <w:b/>
          <w:sz w:val="20"/>
        </w:rPr>
        <w:t xml:space="preserve"> пожара: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</w:rPr>
        <w:t>НСП</w:t>
      </w:r>
      <w:r>
        <w:rPr>
          <w:sz w:val="20"/>
        </w:rPr>
        <w:t xml:space="preserve"> = 40 мин.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Температура общей вспышки в помещении:</w:t>
      </w:r>
    </w:p>
    <w:p w:rsidR="00000000" w:rsidRDefault="005173B2">
      <w:pPr>
        <w:spacing w:line="240" w:lineRule="auto"/>
        <w:ind w:firstLine="284"/>
        <w:rPr>
          <w:i/>
          <w:sz w:val="20"/>
        </w:rPr>
      </w:pPr>
      <w:r>
        <w:rPr>
          <w:sz w:val="20"/>
        </w:rPr>
        <w:t>Т</w:t>
      </w:r>
      <w:r>
        <w:rPr>
          <w:sz w:val="20"/>
          <w:vertAlign w:val="subscript"/>
        </w:rPr>
        <w:t>в</w:t>
      </w:r>
      <w:r>
        <w:rPr>
          <w:sz w:val="20"/>
        </w:rPr>
        <w:t xml:space="preserve"> = 250 </w:t>
      </w:r>
      <w:r>
        <w:rPr>
          <w:i/>
          <w:sz w:val="20"/>
        </w:rPr>
        <w:t xml:space="preserve">°С.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Изменение температуры в начальной стадии пожара: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( Т -</w:t>
      </w:r>
      <w:r>
        <w:rPr>
          <w:sz w:val="20"/>
        </w:rPr>
        <w:t xml:space="preserve"> Т</w:t>
      </w:r>
      <w:r>
        <w:rPr>
          <w:sz w:val="20"/>
          <w:vertAlign w:val="subscript"/>
        </w:rPr>
        <w:t xml:space="preserve">0 </w:t>
      </w:r>
      <w:r>
        <w:rPr>
          <w:sz w:val="20"/>
        </w:rPr>
        <w:t>) / (Т</w:t>
      </w:r>
      <w:r>
        <w:rPr>
          <w:sz w:val="20"/>
          <w:vertAlign w:val="subscript"/>
        </w:rPr>
        <w:t>НСП</w:t>
      </w:r>
      <w:r>
        <w:rPr>
          <w:sz w:val="20"/>
        </w:rPr>
        <w:t xml:space="preserve"> - Т</w:t>
      </w:r>
      <w:r>
        <w:rPr>
          <w:sz w:val="20"/>
          <w:vertAlign w:val="subscript"/>
        </w:rPr>
        <w:t>0</w:t>
      </w:r>
      <w:r>
        <w:rPr>
          <w:sz w:val="20"/>
        </w:rPr>
        <w:t>) = (</w:t>
      </w:r>
      <w:r>
        <w:rPr>
          <w:sz w:val="20"/>
          <w:lang w:val="en-US"/>
        </w:rPr>
        <w:t>t / t</w:t>
      </w:r>
      <w:r>
        <w:rPr>
          <w:sz w:val="20"/>
          <w:vertAlign w:val="subscript"/>
        </w:rPr>
        <w:t>НСП</w:t>
      </w:r>
      <w:r>
        <w:rPr>
          <w:sz w:val="20"/>
          <w:lang w:val="en-US"/>
        </w:rPr>
        <w:t xml:space="preserve"> </w:t>
      </w:r>
      <w:r>
        <w:rPr>
          <w:sz w:val="20"/>
        </w:rPr>
        <w:t>)</w:t>
      </w:r>
      <w:r>
        <w:rPr>
          <w:sz w:val="20"/>
          <w:vertAlign w:val="superscript"/>
        </w:rPr>
        <w:t xml:space="preserve">2 </w:t>
      </w:r>
      <w:r>
        <w:rPr>
          <w:sz w:val="20"/>
        </w:rPr>
        <w:t xml:space="preserve">= </w:t>
      </w:r>
      <w:r>
        <w:rPr>
          <w:sz w:val="20"/>
          <w:lang w:val="en-US"/>
        </w:rPr>
        <w:t>[ 523 - 293 (t / 40)</w:t>
      </w:r>
      <w:r>
        <w:rPr>
          <w:sz w:val="20"/>
          <w:vertAlign w:val="superscript"/>
          <w:lang w:val="en-US"/>
        </w:rPr>
        <w:t xml:space="preserve">2 </w:t>
      </w:r>
      <w:r>
        <w:rPr>
          <w:sz w:val="20"/>
          <w:lang w:val="en-US"/>
        </w:rPr>
        <w:t>];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 -</w:t>
      </w:r>
      <w:r>
        <w:rPr>
          <w:sz w:val="20"/>
        </w:rPr>
        <w:t xml:space="preserve"> 293=0,14</w:t>
      </w:r>
      <w:r>
        <w:rPr>
          <w:sz w:val="20"/>
          <w:lang w:val="en-US"/>
        </w:rPr>
        <w:t xml:space="preserve"> t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Проемность помещения: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2"/>
          <w:sz w:val="20"/>
          <w:lang w:val="en-US"/>
        </w:rPr>
        <w:object w:dxaOrig="3220" w:dyaOrig="600">
          <v:shape id="_x0000_i1171" type="#_x0000_t75" style="width:161.25pt;height:30pt" o:ole="">
            <v:imagedata r:id="rId287" o:title=""/>
          </v:shape>
          <o:OLEObject Type="Embed" ProgID="Equation.3" ShapeID="_x0000_i1171" DrawAspect="Content" ObjectID="_1427205494" r:id="rId288"/>
        </w:object>
      </w:r>
      <w:r>
        <w:rPr>
          <w:sz w:val="20"/>
        </w:rPr>
        <w:t>м</w:t>
      </w:r>
      <w:r>
        <w:rPr>
          <w:sz w:val="20"/>
          <w:vertAlign w:val="superscript"/>
        </w:rPr>
        <w:t>0,5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Количество воздуха, необходимое для сгорания 1 кг материала пожарной нагрузки: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8"/>
          <w:sz w:val="20"/>
        </w:rPr>
        <w:object w:dxaOrig="3040" w:dyaOrig="660">
          <v:shape id="_x0000_i1172" type="#_x0000_t75" style="width:152.25pt;height:33pt" o:ole="">
            <v:imagedata r:id="rId289" o:title=""/>
          </v:shape>
          <o:OLEObject Type="Embed" ProgID="Equation.3" ShapeID="_x0000_i1172" DrawAspect="Content" ObjectID="_1427205495" r:id="rId290"/>
        </w:object>
      </w:r>
      <w:r>
        <w:rPr>
          <w:sz w:val="20"/>
        </w:rPr>
        <w:t>м</w:t>
      </w:r>
      <w:r>
        <w:rPr>
          <w:sz w:val="20"/>
          <w:vertAlign w:val="superscript"/>
        </w:rPr>
        <w:t>3</w:t>
      </w:r>
      <w:r>
        <w:rPr>
          <w:sz w:val="20"/>
        </w:rPr>
        <w:t>/кг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Удельное критическое количество пожарной нагрузки: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8"/>
          <w:sz w:val="20"/>
        </w:rPr>
        <w:object w:dxaOrig="4760" w:dyaOrig="660">
          <v:shape id="_x0000_i1173" type="#_x0000_t75" style="width:237.75pt;height:33pt" o:ole="">
            <v:imagedata r:id="rId291" o:title=""/>
          </v:shape>
          <o:OLEObject Type="Embed" ProgID="Equation.3" ShapeID="_x0000_i1173" DrawAspect="Content" ObjectID="_1427205496" r:id="rId292"/>
        </w:object>
      </w:r>
      <w:r>
        <w:rPr>
          <w:position w:val="-10"/>
          <w:sz w:val="20"/>
        </w:rPr>
        <w:object w:dxaOrig="173" w:dyaOrig="300">
          <v:shape id="_x0000_i1174" type="#_x0000_t75" style="width:9pt;height:15pt" o:ole="">
            <v:imagedata r:id="rId293" o:title=""/>
          </v:shape>
          <o:OLEObject Type="Embed" ProgID="Equation.3" ShapeID="_x0000_i1174" DrawAspect="Content" ObjectID="_1427205497" r:id="rId294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кп.к</w:t>
      </w:r>
      <w:r>
        <w:rPr>
          <w:sz w:val="20"/>
        </w:rPr>
        <w:t xml:space="preserve"> = кг/м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Удельное количество пожарной нагрузки: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42"/>
          <w:sz w:val="20"/>
          <w:lang w:val="en-US"/>
        </w:rPr>
        <w:object w:dxaOrig="4320" w:dyaOrig="900">
          <v:shape id="_x0000_i1175" type="#_x0000_t75" style="width:3in;height:45pt" o:ole="">
            <v:imagedata r:id="rId295" o:title=""/>
          </v:shape>
          <o:OLEObject Type="Embed" ProgID="Equation.3" ShapeID="_x0000_i1175" DrawAspect="Content" ObjectID="_1427205498" r:id="rId296"/>
        </w:object>
      </w:r>
      <w:r>
        <w:rPr>
          <w:sz w:val="20"/>
        </w:rPr>
        <w:t xml:space="preserve"> кг/м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Из сравнения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к</w:t>
      </w:r>
      <w:r>
        <w:rPr>
          <w:sz w:val="20"/>
        </w:rPr>
        <w:t xml:space="preserve">  и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кп.к</w:t>
      </w:r>
      <w:r>
        <w:rPr>
          <w:sz w:val="20"/>
        </w:rPr>
        <w:t xml:space="preserve"> получается, что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к</w:t>
      </w:r>
      <w:r>
        <w:rPr>
          <w:sz w:val="20"/>
        </w:rPr>
        <w:t xml:space="preserve">  = 14</w:t>
      </w:r>
      <w:r>
        <w:rPr>
          <w:sz w:val="20"/>
          <w:lang w:val="en-US"/>
        </w:rPr>
        <w:t xml:space="preserve"> &gt;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кп.к</w:t>
      </w:r>
      <w:r>
        <w:rPr>
          <w:sz w:val="20"/>
          <w:vertAlign w:val="subscript"/>
          <w:lang w:val="en-US"/>
        </w:rPr>
        <w:t xml:space="preserve"> </w:t>
      </w:r>
      <w:r>
        <w:rPr>
          <w:sz w:val="20"/>
          <w:lang w:val="en-US"/>
        </w:rPr>
        <w:t>= 5,16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Следовательно, в помещении будет пожар, регулируемый вентиляцией.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Максимальная среднеобъемная температура на стадии объемного пожара: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  <w:sz w:val="20"/>
        </w:rPr>
        <w:object w:dxaOrig="4180" w:dyaOrig="400">
          <v:shape id="_x0000_i1176" type="#_x0000_t75" style="width:249pt;height:24pt" o:ole="">
            <v:imagedata r:id="rId297" o:title=""/>
          </v:shape>
          <o:OLEObject Type="Embed" ProgID="Equation.3" ShapeID="_x0000_i1176" DrawAspect="Content" ObjectID="_1427205499" r:id="rId298"/>
        </w:object>
      </w:r>
      <w:r>
        <w:rPr>
          <w:sz w:val="20"/>
        </w:rPr>
        <w:t xml:space="preserve">К.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Характерная продолжительность пожара: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8"/>
          <w:sz w:val="20"/>
        </w:rPr>
        <w:object w:dxaOrig="5420" w:dyaOrig="760">
          <v:shape id="_x0000_i1177" type="#_x0000_t75" style="width:270.75pt;height:38.25pt" o:ole="">
            <v:imagedata r:id="rId299" o:title=""/>
          </v:shape>
          <o:OLEObject Type="Embed" ProgID="Equation.3" ShapeID="_x0000_i1177" DrawAspect="Content" ObjectID="_1427205500" r:id="rId300"/>
        </w:object>
      </w:r>
      <w:r>
        <w:rPr>
          <w:sz w:val="20"/>
        </w:rPr>
        <w:t>ч.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Время достижения максимальной среднеобъемной температуры: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t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vertAlign w:val="subscript"/>
        </w:rPr>
        <w:t>ах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t</w:t>
      </w:r>
      <w:r>
        <w:rPr>
          <w:rFonts w:ascii="Times New Roman" w:hAnsi="Times New Roman"/>
          <w:sz w:val="20"/>
          <w:vertAlign w:val="subscript"/>
        </w:rPr>
        <w:t>п</w:t>
      </w:r>
      <w:r>
        <w:rPr>
          <w:rFonts w:ascii="Times New Roman" w:hAnsi="Times New Roman"/>
          <w:sz w:val="20"/>
        </w:rPr>
        <w:t xml:space="preserve"> = 24 мин.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Изменение среднеобъемной температуры при объемном свобо</w:t>
      </w:r>
      <w:r>
        <w:rPr>
          <w:sz w:val="20"/>
        </w:rPr>
        <w:t>дно развивающемся пожаре: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8"/>
          <w:sz w:val="20"/>
          <w:lang w:val="en-US"/>
        </w:rPr>
        <w:object w:dxaOrig="4280" w:dyaOrig="720">
          <v:shape id="_x0000_i1178" type="#_x0000_t75" style="width:231pt;height:39pt" o:ole="">
            <v:imagedata r:id="rId301" o:title=""/>
          </v:shape>
          <o:OLEObject Type="Embed" ProgID="Equation.3" ShapeID="_x0000_i1178" DrawAspect="Content" ObjectID="_1427205501" r:id="rId302"/>
        </w:object>
      </w:r>
      <w:r>
        <w:rPr>
          <w:sz w:val="20"/>
          <w:lang w:val="en-US"/>
        </w:rPr>
        <w:t>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4"/>
          <w:sz w:val="20"/>
          <w:lang w:val="en-US"/>
        </w:rPr>
        <w:object w:dxaOrig="5820" w:dyaOrig="660">
          <v:shape id="_x0000_i1179" type="#_x0000_t75" style="width:337.5pt;height:38.25pt" o:ole="">
            <v:imagedata r:id="rId303" o:title=""/>
          </v:shape>
          <o:OLEObject Type="Embed" ProgID="Equation.3" ShapeID="_x0000_i1179" DrawAspect="Content" ObjectID="_1427205502" r:id="rId304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Изменение среднеобъемной температуры при пожаре с учетом начальной стадии пожара в помещении объемом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 =</w:t>
      </w:r>
      <w:r>
        <w:rPr>
          <w:sz w:val="20"/>
        </w:rPr>
        <w:t xml:space="preserve"> 14040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, проемностью </w:t>
      </w:r>
      <w:r>
        <w:rPr>
          <w:i/>
          <w:sz w:val="20"/>
        </w:rPr>
        <w:t>П=</w:t>
      </w:r>
      <w:r>
        <w:rPr>
          <w:sz w:val="20"/>
        </w:rPr>
        <w:t xml:space="preserve"> 0,12 м</w:t>
      </w:r>
      <w:r>
        <w:rPr>
          <w:sz w:val="20"/>
          <w:vertAlign w:val="superscript"/>
          <w:lang w:val="en-US"/>
        </w:rPr>
        <w:t>0,</w:t>
      </w:r>
      <w:r>
        <w:rPr>
          <w:sz w:val="20"/>
          <w:vertAlign w:val="superscript"/>
        </w:rPr>
        <w:t>5</w:t>
      </w:r>
      <w:r>
        <w:rPr>
          <w:sz w:val="20"/>
        </w:rPr>
        <w:t>, с пожарной нагрузкой, приведенной к древесине в количестве 20 кг/м</w:t>
      </w:r>
      <w:r>
        <w:rPr>
          <w:sz w:val="20"/>
          <w:vertAlign w:val="superscript"/>
        </w:rPr>
        <w:t>2</w:t>
      </w:r>
      <w:r>
        <w:rPr>
          <w:sz w:val="20"/>
        </w:rPr>
        <w:t>, представлен на рисунке К.1:</w:t>
      </w:r>
    </w:p>
    <w:p w:rsidR="00000000" w:rsidRDefault="005173B2">
      <w:pPr>
        <w:spacing w:line="240" w:lineRule="auto"/>
        <w:ind w:firstLine="284"/>
        <w:jc w:val="center"/>
        <w:rPr>
          <w:sz w:val="20"/>
          <w:lang w:val="en-US"/>
        </w:rPr>
      </w:pPr>
      <w:r>
        <w:rPr>
          <w:sz w:val="20"/>
        </w:rPr>
        <w:object w:dxaOrig="14835" w:dyaOrig="17730">
          <v:shape id="_x0000_i1180" type="#_x0000_t75" style="width:297pt;height:354.75pt" o:ole="">
            <v:imagedata r:id="rId305" o:title=""/>
          </v:shape>
          <o:OLEObject Type="Embed" ProgID="MSPhotoEd.3" ShapeID="_x0000_i1180" DrawAspect="Content" ObjectID="_1427205503" r:id="rId306"/>
        </w:objec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Рисунок</w:t>
      </w:r>
      <w:r>
        <w:rPr>
          <w:sz w:val="20"/>
          <w:lang w:val="en-US"/>
        </w:rPr>
        <w:t xml:space="preserve"> К.1 —</w:t>
      </w:r>
      <w:r>
        <w:rPr>
          <w:sz w:val="20"/>
        </w:rPr>
        <w:t xml:space="preserve"> Изменение среднеобъемной температуры по времени с учетом начальной стадии пожара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>ПРИЛОЖЕНИЕ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 xml:space="preserve">Л 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>(рекомендуемое)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МЕТОД РАСЧЕТА ТРЕБУЕМОГО ПРЕДЕЛА ОГНЕСТОЙКОСТИ СТРОИТЕЛЬ</w:t>
      </w:r>
      <w:r>
        <w:rPr>
          <w:b/>
          <w:sz w:val="20"/>
        </w:rPr>
        <w:t>НЫХ КОНСТРУКЦИЙ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Л. 1 Расчет требуемых пределов огнестойкости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Метод расчета требуемых пределов огнестойкости железобетонных и огнезащищенных металлических конструкций промышленных зданий (сооружений) учитывает характеристики технологических процессов и устанавливает соответствующие требования к огнестойкости конструкций, исходя из нормируемого риска достижения предельного состояния конструкций по признаку потери несущей и теплоизолирующей способностей в условиях реальных пожаров.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Требуемые пределы огнестойк</w:t>
      </w:r>
      <w:r>
        <w:rPr>
          <w:sz w:val="20"/>
        </w:rPr>
        <w:t>ости устанавливаются на основе определения эквивалентной продолжительности пожаров и коэффициента огнестойкости. Коэффициент огнестойкости рассчитывают в зависимости от заданной предельной вероятности отказов конструкций в условиях реальных пожаров.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pict>
                <v:shape id="_x0000_i1181" type="#_x0000_t75" style="width:236.25pt;height:283.5pt">
                  <v:imagedata r:id="rId307" o:title=""/>
                </v:shape>
              </w:pict>
            </w:r>
          </w:p>
        </w:tc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182" type="#_x0000_t75" style="width:219pt;height:282pt">
                  <v:imagedata r:id="rId308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- </w:t>
            </w:r>
            <w:r>
              <w:rPr>
                <w:sz w:val="20"/>
                <w:lang w:val="en-US"/>
              </w:rPr>
              <w:t>H = 4,8</w:t>
            </w:r>
            <w:r>
              <w:rPr>
                <w:sz w:val="20"/>
              </w:rPr>
              <w:t>м</w:t>
            </w:r>
            <w:r>
              <w:rPr>
                <w:sz w:val="20"/>
                <w:lang w:val="en-US"/>
              </w:rPr>
              <w:t xml:space="preserve">; q = 68 - 70 </w:t>
            </w:r>
            <w:r>
              <w:rPr>
                <w:sz w:val="20"/>
              </w:rPr>
              <w:t>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; - - - Н = 6,6 м;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1 - </w:t>
            </w:r>
            <w:r>
              <w:rPr>
                <w:sz w:val="20"/>
                <w:lang w:val="en-US"/>
              </w:rPr>
              <w:t xml:space="preserve">q =2,4 </w:t>
            </w:r>
            <w:r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14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; 2</w:t>
            </w:r>
            <w:r>
              <w:rPr>
                <w:sz w:val="20"/>
                <w:lang w:val="en-US"/>
              </w:rPr>
              <w:t xml:space="preserve"> - </w:t>
            </w:r>
            <w:r>
              <w:rPr>
                <w:sz w:val="20"/>
                <w:lang w:val="en-US"/>
              </w:rPr>
              <w:t xml:space="preserve"> q</w:t>
            </w:r>
            <w:r>
              <w:rPr>
                <w:sz w:val="20"/>
              </w:rPr>
              <w:t xml:space="preserve"> = 67 - 119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;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 xml:space="preserve"> q</w:t>
            </w:r>
            <w:r>
              <w:rPr>
                <w:sz w:val="20"/>
              </w:rPr>
              <w:t xml:space="preserve"> = 60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66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; 4</w:t>
            </w:r>
            <w:r>
              <w:rPr>
                <w:sz w:val="20"/>
                <w:lang w:val="en-US"/>
              </w:rPr>
              <w:t xml:space="preserve"> - </w:t>
            </w:r>
            <w:r>
              <w:rPr>
                <w:sz w:val="20"/>
                <w:lang w:val="en-US"/>
              </w:rPr>
              <w:t>q</w:t>
            </w:r>
            <w:r>
              <w:rPr>
                <w:sz w:val="20"/>
              </w:rPr>
              <w:t xml:space="preserve"> = 60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;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 xml:space="preserve"> q</w:t>
            </w:r>
            <w:r>
              <w:rPr>
                <w:sz w:val="20"/>
              </w:rPr>
              <w:t xml:space="preserve"> = 82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155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; </w:t>
            </w:r>
            <w:r>
              <w:rPr>
                <w:sz w:val="20"/>
                <w:lang w:val="en-US"/>
              </w:rPr>
              <w:t>6</w:t>
            </w:r>
            <w:r>
              <w:rPr>
                <w:sz w:val="20"/>
              </w:rPr>
              <w:t>- q = 140 - 160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;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 xml:space="preserve"> q </w:t>
            </w:r>
            <w:r>
              <w:rPr>
                <w:sz w:val="20"/>
              </w:rPr>
              <w:t>= 200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;</w:t>
            </w:r>
            <w:r>
              <w:rPr>
                <w:sz w:val="20"/>
                <w:lang w:val="en-US"/>
              </w:rPr>
              <w:t xml:space="preserve"> 8 - q</w:t>
            </w:r>
            <w:r>
              <w:rPr>
                <w:sz w:val="20"/>
              </w:rPr>
              <w:t xml:space="preserve"> = 210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250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;</w:t>
            </w:r>
            <w:r>
              <w:rPr>
                <w:sz w:val="20"/>
                <w:lang w:val="en-US"/>
              </w:rPr>
              <w:t xml:space="preserve">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vertAlign w:val="superscript"/>
                <w:lang w:val="en-US"/>
              </w:rPr>
            </w:pPr>
            <w:r>
              <w:rPr>
                <w:sz w:val="20"/>
                <w:lang w:val="en-US"/>
              </w:rPr>
              <w:t>9 - q</w:t>
            </w:r>
            <w:r>
              <w:rPr>
                <w:sz w:val="20"/>
              </w:rPr>
              <w:t xml:space="preserve"> =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550 кг/м</w:t>
            </w:r>
            <w:r>
              <w:rPr>
                <w:sz w:val="20"/>
                <w:vertAlign w:val="superscript"/>
              </w:rPr>
              <w:t>2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Рисунок Л. 1 — Зависимость минимальной продолжительности начальной стадии пожара t</w:t>
            </w:r>
            <w:r>
              <w:rPr>
                <w:sz w:val="20"/>
                <w:vertAlign w:val="subscript"/>
              </w:rPr>
              <w:t>НСП</w:t>
            </w:r>
            <w:r>
              <w:rPr>
                <w:sz w:val="20"/>
              </w:rPr>
              <w:t xml:space="preserve"> от объема V, высоты Н помещения и количества пожарной нагрузки q</w:t>
            </w:r>
          </w:p>
        </w:tc>
        <w:tc>
          <w:tcPr>
            <w:tcW w:w="4264" w:type="dxa"/>
          </w:tcPr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</w:rPr>
              <w:t xml:space="preserve"> = 3м </w:t>
            </w:r>
            <w:r>
              <w:rPr>
                <w:sz w:val="20"/>
                <w:lang w:val="en-US"/>
              </w:rPr>
              <w:t>;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</w:rPr>
              <w:t xml:space="preserve"> = 6м </w:t>
            </w:r>
            <w:r>
              <w:rPr>
                <w:sz w:val="20"/>
                <w:lang w:val="en-US"/>
              </w:rPr>
              <w:t>;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3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</w:rPr>
              <w:t xml:space="preserve"> = 12 м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>Рисунок Л.2 — Зависимость минимальной продолжительности начальной стадии пожара t</w:t>
            </w:r>
            <w:r>
              <w:rPr>
                <w:sz w:val="20"/>
                <w:vertAlign w:val="subscript"/>
              </w:rPr>
              <w:t>НСП</w:t>
            </w:r>
            <w:r>
              <w:rPr>
                <w:sz w:val="20"/>
              </w:rPr>
              <w:t xml:space="preserve"> от объема </w:t>
            </w:r>
            <w:r>
              <w:rPr>
                <w:sz w:val="20"/>
                <w:lang w:val="en-US"/>
              </w:rPr>
              <w:t>V</w:t>
            </w:r>
            <w:r>
              <w:rPr>
                <w:sz w:val="20"/>
              </w:rPr>
              <w:t xml:space="preserve"> высоты 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</w:rPr>
              <w:t xml:space="preserve"> помещения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Л. 1.1 Расчет требуемых пределов огнестойкости в помещении проводят для случаев локального или объемного пожаров. Для определения вида пожара сначала по рисункам Л.1 и Л.2 находят минимальную продолжи</w:t>
      </w:r>
      <w:r>
        <w:rPr>
          <w:sz w:val="20"/>
        </w:rPr>
        <w:t>тельность начальной стадии пожара (НСП) t</w:t>
      </w:r>
      <w:r>
        <w:rPr>
          <w:sz w:val="20"/>
          <w:vertAlign w:val="subscript"/>
        </w:rPr>
        <w:t>НСП</w:t>
      </w:r>
      <w:r>
        <w:rPr>
          <w:sz w:val="20"/>
        </w:rPr>
        <w:t xml:space="preserve"> . При распространении огня по пожарной нагрузке, отличающейся по свойствам от древесины, продолжительность НСП вычисляется по формуле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0"/>
          <w:sz w:val="20"/>
        </w:rPr>
        <w:object w:dxaOrig="3879" w:dyaOrig="480">
          <v:shape id="_x0000_i1183" type="#_x0000_t75" style="width:217.5pt;height:26.25pt" o:ole="">
            <v:imagedata r:id="rId309" o:title=""/>
          </v:shape>
          <o:OLEObject Type="Embed" ProgID="Equation.3" ShapeID="_x0000_i1183" DrawAspect="Content" ObjectID="_1427205504" r:id="rId310"/>
        </w:object>
      </w:r>
      <w:r>
        <w:rPr>
          <w:sz w:val="20"/>
          <w:lang w:val="en-US"/>
        </w:rPr>
        <w:t>,                           (</w:t>
      </w:r>
      <w:r>
        <w:rPr>
          <w:sz w:val="20"/>
        </w:rPr>
        <w:t>Л.1</w:t>
      </w:r>
      <w:r>
        <w:rPr>
          <w:sz w:val="20"/>
          <w:lang w:val="en-US"/>
        </w:rPr>
        <w:t>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n</w:t>
      </w:r>
      <w:r>
        <w:rPr>
          <w:sz w:val="20"/>
          <w:vertAlign w:val="subscript"/>
        </w:rPr>
        <w:t>др</w:t>
      </w:r>
      <w:r>
        <w:rPr>
          <w:sz w:val="20"/>
        </w:rPr>
        <w:t xml:space="preserve">, </w:t>
      </w:r>
      <w:r>
        <w:rPr>
          <w:sz w:val="20"/>
          <w:lang w:val="en-US"/>
        </w:rPr>
        <w:t>n</w:t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 xml:space="preserve">, — средние скорости выгорания древесины и </w:t>
      </w:r>
      <w:r>
        <w:rPr>
          <w:i/>
          <w:sz w:val="20"/>
          <w:lang w:val="en-US"/>
        </w:rPr>
        <w:t>i</w:t>
      </w:r>
      <w:r>
        <w:rPr>
          <w:sz w:val="20"/>
        </w:rPr>
        <w:t>-го компонента твердого горючего или трудногорючего материала, 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мин);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0"/>
          <w:sz w:val="20"/>
        </w:rPr>
        <w:object w:dxaOrig="440" w:dyaOrig="480">
          <v:shape id="_x0000_i1184" type="#_x0000_t75" style="width:24pt;height:26.25pt" o:ole="">
            <v:imagedata r:id="rId311" o:title=""/>
          </v:shape>
          <o:OLEObject Type="Embed" ProgID="Equation.3" ShapeID="_x0000_i1184" DrawAspect="Content" ObjectID="_1427205505" r:id="rId312"/>
        </w:object>
      </w:r>
      <w:r>
        <w:rPr>
          <w:sz w:val="20"/>
        </w:rPr>
        <w:t>=</w:t>
      </w:r>
      <w:r>
        <w:rPr>
          <w:sz w:val="20"/>
          <w:lang w:val="en-US"/>
        </w:rPr>
        <w:t xml:space="preserve"> </w:t>
      </w:r>
      <w:r>
        <w:rPr>
          <w:sz w:val="20"/>
        </w:rPr>
        <w:t>13,8 МДж/кг,</w:t>
      </w:r>
      <w:r>
        <w:rPr>
          <w:sz w:val="20"/>
          <w:lang w:val="en-US"/>
        </w:rPr>
        <w:t xml:space="preserve"> </w:t>
      </w:r>
      <w:r>
        <w:rPr>
          <w:position w:val="-18"/>
          <w:sz w:val="20"/>
        </w:rPr>
        <w:object w:dxaOrig="420" w:dyaOrig="460">
          <v:shape id="_x0000_i1185" type="#_x0000_t75" style="width:24pt;height:25.5pt" o:ole="">
            <v:imagedata r:id="rId313" o:title=""/>
          </v:shape>
          <o:OLEObject Type="Embed" ProgID="Equation.3" ShapeID="_x0000_i1185" DrawAspect="Content" ObjectID="_1427205506" r:id="rId314"/>
        </w:object>
      </w:r>
      <w:r>
        <w:rPr>
          <w:sz w:val="20"/>
        </w:rPr>
        <w:t xml:space="preserve"> —низшие теплоты сгорания древесины и </w:t>
      </w:r>
      <w:r>
        <w:rPr>
          <w:i/>
          <w:sz w:val="20"/>
        </w:rPr>
        <w:t>i</w:t>
      </w:r>
      <w:r>
        <w:rPr>
          <w:sz w:val="20"/>
        </w:rPr>
        <w:t>-го компонента соответственно,</w:t>
      </w:r>
      <w:r>
        <w:rPr>
          <w:sz w:val="20"/>
          <w:lang w:val="en-US"/>
        </w:rPr>
        <w:t xml:space="preserve"> </w:t>
      </w:r>
      <w:r>
        <w:rPr>
          <w:sz w:val="20"/>
        </w:rPr>
        <w:t>МДж/кг;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U</w:t>
      </w:r>
      <w:r>
        <w:rPr>
          <w:sz w:val="20"/>
          <w:vertAlign w:val="subscript"/>
        </w:rPr>
        <w:t>ср</w:t>
      </w:r>
      <w:r>
        <w:rPr>
          <w:sz w:val="20"/>
        </w:rPr>
        <w:t xml:space="preserve"> ,</w:t>
      </w:r>
      <w:r>
        <w:rPr>
          <w:sz w:val="20"/>
          <w:lang w:val="en-US"/>
        </w:rPr>
        <w:t xml:space="preserve"> </w:t>
      </w:r>
      <w:r>
        <w:rPr>
          <w:position w:val="-14"/>
          <w:sz w:val="20"/>
          <w:lang w:val="en-US"/>
        </w:rPr>
        <w:object w:dxaOrig="460" w:dyaOrig="340">
          <v:shape id="_x0000_i1186" type="#_x0000_t75" style="width:27pt;height:20.25pt" o:ole="">
            <v:imagedata r:id="rId315" o:title=""/>
          </v:shape>
          <o:OLEObject Type="Embed" ProgID="Equation.3" ShapeID="_x0000_i1186" DrawAspect="Content" ObjectID="_1427205507" r:id="rId316"/>
        </w:object>
      </w:r>
      <w:r>
        <w:rPr>
          <w:sz w:val="20"/>
        </w:rPr>
        <w:t xml:space="preserve"> </w:t>
      </w:r>
      <w:r>
        <w:rPr>
          <w:sz w:val="20"/>
          <w:vertAlign w:val="superscript"/>
        </w:rPr>
        <w:t>—</w:t>
      </w:r>
      <w:r>
        <w:rPr>
          <w:sz w:val="20"/>
        </w:rPr>
        <w:t xml:space="preserve"> средние линейные скорости распространения по древесине и </w:t>
      </w:r>
      <w:r>
        <w:rPr>
          <w:i/>
          <w:sz w:val="20"/>
          <w:lang w:val="en-US"/>
        </w:rPr>
        <w:t>i</w:t>
      </w:r>
      <w:r>
        <w:rPr>
          <w:sz w:val="20"/>
        </w:rPr>
        <w:t>-му компоненту соответственно,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м/мин.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После определения продолжительности НСП проверяют неравенство: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</w:rPr>
        <w:t>т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0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(</w:t>
      </w:r>
      <w:r>
        <w:rPr>
          <w:rFonts w:ascii="Times New Roman" w:hAnsi="Times New Roman"/>
          <w:position w:val="-14"/>
          <w:sz w:val="20"/>
          <w:lang w:val="en-US"/>
        </w:rPr>
        <w:object w:dxaOrig="940" w:dyaOrig="340">
          <v:shape id="_x0000_i1187" type="#_x0000_t75" style="width:54.75pt;height:20.25pt" o:ole="">
            <v:imagedata r:id="rId317" o:title=""/>
          </v:shape>
          <o:OLEObject Type="Embed" ProgID="Equation.3" ShapeID="_x0000_i1187" DrawAspect="Content" ObjectID="_1427205508" r:id="rId318"/>
        </w:objec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,                                           (Л.2)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S</w:t>
      </w:r>
      <w:r>
        <w:rPr>
          <w:sz w:val="20"/>
          <w:vertAlign w:val="subscript"/>
        </w:rPr>
        <w:t>т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площадь под пожарной нагрузкой, 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Если условие (Л.2) выполняется, то пожарная нагрузка расположена сосредоточенно, в помещении будет локальный пожар.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противном случае пожарная нагрузка расположена рассредоточенно, в помещении</w:t>
      </w:r>
      <w:r>
        <w:rPr>
          <w:sz w:val="20"/>
          <w:lang w:val="en-US"/>
        </w:rPr>
        <w:t xml:space="preserve"> </w:t>
      </w:r>
      <w:r>
        <w:rPr>
          <w:sz w:val="20"/>
        </w:rPr>
        <w:t>будет объемный по</w:t>
      </w:r>
      <w:r>
        <w:rPr>
          <w:sz w:val="20"/>
        </w:rPr>
        <w:t>жар.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 основе данных проектной документации, пожарно-технических обследований, а также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справочных материалов определяется эквивалентная продолжительность пожара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э</w:t>
      </w:r>
      <w:r>
        <w:rPr>
          <w:sz w:val="20"/>
        </w:rPr>
        <w:t xml:space="preserve"> для выбранной конструкции в рассматриваемом помещении. Эквивалентную продолжительность пожара определяют по известным значениям проемности помещения </w:t>
      </w:r>
      <w:r>
        <w:rPr>
          <w:i/>
          <w:sz w:val="20"/>
        </w:rPr>
        <w:t>П,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0,5</w:t>
      </w:r>
      <w:r>
        <w:rPr>
          <w:sz w:val="20"/>
        </w:rPr>
        <w:t xml:space="preserve"> и характерной длительности пожара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ч.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Фактор проемности помещения при объемном пожаре </w:t>
      </w:r>
      <w:r>
        <w:rPr>
          <w:i/>
          <w:sz w:val="20"/>
        </w:rPr>
        <w:t>П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60"/>
          <w:sz w:val="20"/>
          <w:lang w:val="en-US"/>
        </w:rPr>
        <w:object w:dxaOrig="3760" w:dyaOrig="1300">
          <v:shape id="_x0000_i1188" type="#_x0000_t75" style="width:188.25pt;height:65.25pt" o:ole="">
            <v:imagedata r:id="rId319" o:title=""/>
          </v:shape>
          <o:OLEObject Type="Embed" ProgID="Equation.3" ShapeID="_x0000_i1188" DrawAspect="Content" ObjectID="_1427205509" r:id="rId320"/>
        </w:object>
      </w:r>
      <w:r>
        <w:rPr>
          <w:rFonts w:ascii="Times New Roman" w:hAnsi="Times New Roman"/>
          <w:sz w:val="20"/>
          <w:lang w:val="en-US"/>
        </w:rPr>
        <w:t xml:space="preserve">                                         </w:t>
      </w:r>
      <w:r>
        <w:rPr>
          <w:rFonts w:ascii="Times New Roman" w:hAnsi="Times New Roman"/>
          <w:sz w:val="20"/>
        </w:rPr>
        <w:t>(Л.3)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S</w:t>
      </w:r>
      <w:r>
        <w:rPr>
          <w:i/>
          <w:sz w:val="20"/>
        </w:rPr>
        <w:t xml:space="preserve"> —</w:t>
      </w:r>
      <w:r>
        <w:rPr>
          <w:sz w:val="20"/>
        </w:rPr>
        <w:t xml:space="preserve"> п</w:t>
      </w:r>
      <w:r>
        <w:rPr>
          <w:sz w:val="20"/>
        </w:rPr>
        <w:t>лощадь пола, 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V—</w:t>
      </w:r>
      <w:r>
        <w:rPr>
          <w:sz w:val="20"/>
        </w:rPr>
        <w:t xml:space="preserve"> объем помещения, 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А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</w:rPr>
        <w:t xml:space="preserve"> —</w:t>
      </w:r>
      <w:r>
        <w:rPr>
          <w:sz w:val="20"/>
        </w:rPr>
        <w:t xml:space="preserve"> площадь, 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h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</w:rPr>
        <w:t xml:space="preserve"> —</w:t>
      </w:r>
      <w:r>
        <w:rPr>
          <w:sz w:val="20"/>
        </w:rPr>
        <w:t xml:space="preserve"> высота </w:t>
      </w:r>
      <w:r>
        <w:rPr>
          <w:i/>
          <w:sz w:val="20"/>
          <w:lang w:val="en-US"/>
        </w:rPr>
        <w:t>i</w:t>
      </w:r>
      <w:r>
        <w:rPr>
          <w:sz w:val="20"/>
        </w:rPr>
        <w:t>-го проема в помещении, м;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N —</w:t>
      </w:r>
      <w:r>
        <w:rPr>
          <w:sz w:val="20"/>
        </w:rPr>
        <w:t xml:space="preserve"> количество проемов.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случае локального пожара фактор проемности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6"/>
          <w:sz w:val="20"/>
        </w:rPr>
        <w:object w:dxaOrig="1020" w:dyaOrig="320">
          <v:shape id="_x0000_i1189" type="#_x0000_t75" style="width:51pt;height:15.75pt" o:ole="">
            <v:imagedata r:id="rId321" o:title=""/>
          </v:shape>
          <o:OLEObject Type="Embed" ProgID="Equation.3" ShapeID="_x0000_i1189" DrawAspect="Content" ObjectID="_1427205510" r:id="rId322"/>
        </w:object>
      </w:r>
      <w:r>
        <w:rPr>
          <w:rFonts w:ascii="Times New Roman" w:hAnsi="Times New Roman"/>
          <w:sz w:val="20"/>
          <w:lang w:val="en-US"/>
        </w:rPr>
        <w:t xml:space="preserve">,                            </w:t>
      </w:r>
      <w:r>
        <w:rPr>
          <w:rFonts w:ascii="Times New Roman" w:hAnsi="Times New Roman"/>
          <w:sz w:val="20"/>
        </w:rPr>
        <w:t>(Л.4)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Н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>—</w:t>
      </w:r>
      <w:r>
        <w:rPr>
          <w:i/>
          <w:sz w:val="20"/>
          <w:lang w:val="en-US"/>
        </w:rPr>
        <w:t xml:space="preserve"> </w:t>
      </w:r>
      <w:r>
        <w:rPr>
          <w:sz w:val="20"/>
        </w:rPr>
        <w:t xml:space="preserve"> расстояние от зеркала горения до конструкции (высота помещения),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 xml:space="preserve">F — </w:t>
      </w:r>
      <w:r>
        <w:rPr>
          <w:sz w:val="20"/>
        </w:rPr>
        <w:t xml:space="preserve"> площадь пожарной нагрузки (разлива), 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Характерную длительность объемного пожара 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ч, для твердых горючих и трудногорючих материалов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66"/>
          <w:sz w:val="20"/>
          <w:lang w:val="en-US"/>
        </w:rPr>
        <w:object w:dxaOrig="2340" w:dyaOrig="1359">
          <v:shape id="_x0000_i1190" type="#_x0000_t75" style="width:117pt;height:68.25pt" o:ole="">
            <v:imagedata r:id="rId323" o:title=""/>
          </v:shape>
          <o:OLEObject Type="Embed" ProgID="Equation.3" ShapeID="_x0000_i1190" DrawAspect="Content" ObjectID="_1427205511" r:id="rId324"/>
        </w:object>
      </w:r>
      <w:r>
        <w:rPr>
          <w:sz w:val="20"/>
          <w:lang w:val="en-US"/>
        </w:rPr>
        <w:t xml:space="preserve">, </w:t>
      </w:r>
      <w:r>
        <w:rPr>
          <w:sz w:val="20"/>
          <w:lang w:val="en-US"/>
        </w:rPr>
        <w:t xml:space="preserve">                            </w:t>
      </w:r>
      <w:r>
        <w:rPr>
          <w:sz w:val="20"/>
        </w:rPr>
        <w:t>(Л.5)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G</w:t>
      </w:r>
      <w:r>
        <w:rPr>
          <w:i/>
          <w:sz w:val="20"/>
          <w:vertAlign w:val="subscript"/>
          <w:lang w:val="en-US"/>
        </w:rPr>
        <w:t>j</w:t>
      </w:r>
      <w:r>
        <w:rPr>
          <w:i/>
          <w:sz w:val="20"/>
        </w:rPr>
        <w:t xml:space="preserve"> —</w:t>
      </w:r>
      <w:r>
        <w:rPr>
          <w:sz w:val="20"/>
        </w:rPr>
        <w:t xml:space="preserve"> общее количество пожарной нагрузки </w:t>
      </w:r>
      <w:r>
        <w:rPr>
          <w:i/>
          <w:sz w:val="20"/>
          <w:lang w:val="en-US"/>
        </w:rPr>
        <w:t>i</w:t>
      </w:r>
      <w:r>
        <w:rPr>
          <w:sz w:val="20"/>
        </w:rPr>
        <w:t>-го материала в кг (</w:t>
      </w:r>
      <w:r>
        <w:rPr>
          <w:i/>
          <w:sz w:val="20"/>
        </w:rPr>
        <w:t>j</w:t>
      </w:r>
      <w:r>
        <w:rPr>
          <w:sz w:val="20"/>
        </w:rPr>
        <w:t xml:space="preserve"> = 1,...,М);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М—</w:t>
      </w:r>
      <w:r>
        <w:rPr>
          <w:sz w:val="20"/>
        </w:rPr>
        <w:t xml:space="preserve"> число различных видов нагрузки;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n</w:t>
      </w:r>
      <w:r>
        <w:rPr>
          <w:sz w:val="20"/>
          <w:vertAlign w:val="subscript"/>
        </w:rPr>
        <w:t>др</w:t>
      </w:r>
      <w:r>
        <w:rPr>
          <w:sz w:val="20"/>
        </w:rPr>
        <w:t xml:space="preserve"> — средняя скорость выгорания древесины, кг</w:t>
      </w:r>
      <w:r>
        <w:rPr>
          <w:sz w:val="20"/>
          <w:lang w:val="en-US"/>
        </w:rPr>
        <w:t>/(</w:t>
      </w:r>
      <w:r>
        <w:rPr>
          <w:sz w:val="20"/>
        </w:rPr>
        <w:t>м</w:t>
      </w:r>
      <w:r>
        <w:rPr>
          <w:sz w:val="20"/>
          <w:vertAlign w:val="superscript"/>
        </w:rPr>
        <w:t>2</w:t>
      </w:r>
      <w:r>
        <w:rPr>
          <w:sz w:val="20"/>
        </w:rPr>
        <w:sym w:font="Times New Roman" w:char="00B7"/>
      </w:r>
      <w:r>
        <w:rPr>
          <w:sz w:val="20"/>
        </w:rPr>
        <w:t>мин);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п</w:t>
      </w:r>
      <w:r>
        <w:rPr>
          <w:i/>
          <w:sz w:val="20"/>
          <w:vertAlign w:val="subscript"/>
          <w:lang w:val="en-US"/>
        </w:rPr>
        <w:t>j</w:t>
      </w:r>
      <w:r>
        <w:rPr>
          <w:i/>
          <w:sz w:val="20"/>
        </w:rPr>
        <w:t>—</w:t>
      </w:r>
      <w:r>
        <w:rPr>
          <w:sz w:val="20"/>
        </w:rPr>
        <w:t xml:space="preserve"> средняя скорость выгорания </w:t>
      </w:r>
      <w:r>
        <w:rPr>
          <w:i/>
          <w:sz w:val="20"/>
          <w:lang w:val="en-US"/>
        </w:rPr>
        <w:t>j</w:t>
      </w:r>
      <w:r>
        <w:rPr>
          <w:sz w:val="20"/>
        </w:rPr>
        <w:t>-го материала, кг</w:t>
      </w:r>
      <w:r>
        <w:rPr>
          <w:sz w:val="20"/>
          <w:lang w:val="en-US"/>
        </w:rPr>
        <w:t>/(</w:t>
      </w:r>
      <w:r>
        <w:rPr>
          <w:sz w:val="20"/>
        </w:rPr>
        <w:t>м</w:t>
      </w:r>
      <w:r>
        <w:rPr>
          <w:sz w:val="20"/>
          <w:vertAlign w:val="superscript"/>
        </w:rPr>
        <w:t>2</w:t>
      </w:r>
      <w:r>
        <w:rPr>
          <w:sz w:val="20"/>
        </w:rPr>
        <w:sym w:font="Times New Roman" w:char="00B7"/>
      </w:r>
      <w:r>
        <w:rPr>
          <w:sz w:val="20"/>
        </w:rPr>
        <w:t>мин);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</w:rPr>
        <w:object w:dxaOrig="1380" w:dyaOrig="660">
          <v:shape id="_x0000_i1191" type="#_x0000_t75" style="width:69pt;height:33pt" o:ole="">
            <v:imagedata r:id="rId325" o:title=""/>
          </v:shape>
          <o:OLEObject Type="Embed" ProgID="Equation.3" ShapeID="_x0000_i1191" DrawAspect="Content" ObjectID="_1427205512" r:id="rId326"/>
        </w:object>
      </w:r>
      <w:r>
        <w:rPr>
          <w:sz w:val="20"/>
        </w:rPr>
        <w:t>,</w:t>
      </w:r>
      <w:r>
        <w:rPr>
          <w:i/>
          <w:sz w:val="20"/>
        </w:rPr>
        <w:t xml:space="preserve"> —</w:t>
      </w:r>
      <w:r>
        <w:rPr>
          <w:sz w:val="20"/>
        </w:rPr>
        <w:t xml:space="preserve"> весовая доля </w:t>
      </w:r>
      <w:r>
        <w:rPr>
          <w:i/>
          <w:sz w:val="20"/>
        </w:rPr>
        <w:t>j</w:t>
      </w:r>
      <w:r>
        <w:rPr>
          <w:sz w:val="20"/>
        </w:rPr>
        <w:t>-й пожарной нагрузки.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n</w:t>
      </w:r>
      <w:r>
        <w:rPr>
          <w:sz w:val="20"/>
          <w:vertAlign w:val="subscript"/>
        </w:rPr>
        <w:t>др</w:t>
      </w:r>
      <w:r>
        <w:rPr>
          <w:sz w:val="20"/>
          <w:lang w:val="en-US"/>
        </w:rPr>
        <w:t xml:space="preserve"> </w:t>
      </w:r>
      <w:r>
        <w:rPr>
          <w:sz w:val="20"/>
        </w:rPr>
        <w:t>,</w:t>
      </w:r>
      <w:r>
        <w:rPr>
          <w:sz w:val="20"/>
          <w:lang w:val="en-US"/>
        </w:rPr>
        <w:t xml:space="preserve"> n</w:t>
      </w:r>
      <w:r>
        <w:rPr>
          <w:sz w:val="20"/>
          <w:vertAlign w:val="subscript"/>
          <w:lang w:val="en-US"/>
        </w:rPr>
        <w:t>j</w:t>
      </w:r>
      <w:r>
        <w:rPr>
          <w:sz w:val="20"/>
        </w:rPr>
        <w:t xml:space="preserve"> определяют экспериментально или по справочным данным.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горении ЛВЖ и ГЖ продолжительность локального пожара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л</w:t>
      </w:r>
      <w:r>
        <w:rPr>
          <w:sz w:val="20"/>
        </w:rPr>
        <w:t>, мин,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</w:rPr>
        <w:object w:dxaOrig="999" w:dyaOrig="639">
          <v:shape id="_x0000_i1192" type="#_x0000_t75" style="width:50.25pt;height:32.25pt" o:ole="">
            <v:imagedata r:id="rId327" o:title=""/>
          </v:shape>
          <o:OLEObject Type="Embed" ProgID="Equation.3" ShapeID="_x0000_i1192" DrawAspect="Content" ObjectID="_1427205513" r:id="rId328"/>
        </w:object>
      </w:r>
      <w:r>
        <w:rPr>
          <w:sz w:val="20"/>
        </w:rPr>
        <w:t xml:space="preserve">,             </w:t>
      </w:r>
      <w:r>
        <w:rPr>
          <w:sz w:val="20"/>
        </w:rPr>
        <w:t xml:space="preserve">                     (Л.6)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G—</w:t>
      </w:r>
      <w:r>
        <w:rPr>
          <w:sz w:val="20"/>
        </w:rPr>
        <w:t xml:space="preserve"> количество ЛВЖ и ГЖ, которое может разлиться при аварийной ситуации, 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Мср — средняя скорость выгорания ЛВЖ и ГЖ, кг/(м</w:t>
      </w:r>
      <w:r>
        <w:rPr>
          <w:sz w:val="20"/>
          <w:vertAlign w:val="superscript"/>
        </w:rPr>
        <w:t xml:space="preserve">2 </w:t>
      </w:r>
      <w:r>
        <w:rPr>
          <w:sz w:val="20"/>
        </w:rPr>
        <w:sym w:font="Times New Roman" w:char="00B7"/>
      </w:r>
      <w:r>
        <w:rPr>
          <w:sz w:val="20"/>
        </w:rPr>
        <w:t>мин);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F —</w:t>
      </w:r>
      <w:r>
        <w:rPr>
          <w:sz w:val="20"/>
        </w:rPr>
        <w:t xml:space="preserve"> площадь разлива, 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рассматриваемого типа конструкций по номограммам (рисунки Л.3 — Л.9) определяют эквивалентную продолжительность пожара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э</w:t>
      </w:r>
      <w:r>
        <w:rPr>
          <w:sz w:val="20"/>
        </w:rPr>
        <w:t>(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п</w:t>
      </w:r>
      <w:r>
        <w:rPr>
          <w:sz w:val="20"/>
          <w:lang w:val="en-US"/>
        </w:rPr>
        <w:t>,</w:t>
      </w:r>
      <w:r>
        <w:rPr>
          <w:sz w:val="20"/>
        </w:rPr>
        <w:t xml:space="preserve"> П) </w:t>
      </w:r>
      <w:r>
        <w:rPr>
          <w:sz w:val="20"/>
          <w:lang w:val="en-US"/>
        </w:rPr>
        <w:t>[t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— определено по формулам (Л.5) или (Л.</w:t>
      </w:r>
      <w:r>
        <w:rPr>
          <w:sz w:val="20"/>
          <w:lang w:val="en-US"/>
        </w:rPr>
        <w:t>6</w:t>
      </w:r>
      <w:r>
        <w:rPr>
          <w:sz w:val="20"/>
        </w:rPr>
        <w:t>) в зависимости от вида пожара, а П вычислено по формулам (Л.3) или (Л.4)].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pict>
                <v:shape id="_x0000_i1193" type="#_x0000_t75" style="width:208.5pt;height:234pt">
                  <v:imagedata r:id="rId329" o:title=""/>
                </v:shape>
              </w:pict>
            </w:r>
          </w:p>
        </w:tc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pict>
                <v:shape id="_x0000_i1194" type="#_x0000_t75" style="width:201pt;height:168.75pt">
                  <v:imagedata r:id="rId330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  <w:lang w:val="en-US"/>
              </w:rPr>
              <w:t xml:space="preserve"> H/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195" type="#_x0000_t75" style="width:17.25pt;height:15.75pt" o:ole="">
                  <v:imagedata r:id="rId331" o:title=""/>
                </v:shape>
                <o:OLEObject Type="Embed" ProgID="Equation.3" ShapeID="_x0000_i1195" DrawAspect="Content" ObjectID="_1427205514" r:id="rId332"/>
              </w:objec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1,2;</w:t>
            </w:r>
            <w:r>
              <w:rPr>
                <w:sz w:val="20"/>
                <w:lang w:val="en-US"/>
              </w:rPr>
              <w:t xml:space="preserve"> 2</w:t>
            </w:r>
            <w:r>
              <w:rPr>
                <w:sz w:val="20"/>
              </w:rPr>
              <w:t xml:space="preserve"> - 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</w:rPr>
              <w:t>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196" type="#_x0000_t75" style="width:17.25pt;height:15.75pt" o:ole="">
                  <v:imagedata r:id="rId331" o:title=""/>
                </v:shape>
                <o:OLEObject Type="Embed" ProgID="Equation.3" ShapeID="_x0000_i1196" DrawAspect="Content" ObjectID="_1427205515" r:id="rId333"/>
              </w:object>
            </w:r>
            <w:r>
              <w:rPr>
                <w:sz w:val="20"/>
                <w:lang w:val="en-US"/>
              </w:rPr>
              <w:t xml:space="preserve"> l,5;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3</w:t>
            </w:r>
            <w:r>
              <w:rPr>
                <w:sz w:val="20"/>
              </w:rPr>
              <w:t xml:space="preserve">  - </w:t>
            </w:r>
            <w:r>
              <w:rPr>
                <w:sz w:val="20"/>
                <w:lang w:val="en-US"/>
              </w:rPr>
              <w:t>H/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197" type="#_x0000_t75" style="width:17.25pt;height:15.75pt" o:ole="">
                  <v:imagedata r:id="rId331" o:title=""/>
                </v:shape>
                <o:OLEObject Type="Embed" ProgID="Equation.3" ShapeID="_x0000_i1197" DrawAspect="Content" ObjectID="_1427205516" r:id="rId334"/>
              </w:objec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1,8;</w:t>
            </w:r>
            <w:r>
              <w:rPr>
                <w:sz w:val="20"/>
                <w:lang w:val="en-US"/>
              </w:rPr>
              <w:t xml:space="preserve">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  <w:r>
              <w:rPr>
                <w:sz w:val="20"/>
              </w:rPr>
              <w:t xml:space="preserve"> - </w:t>
            </w:r>
            <w:r>
              <w:rPr>
                <w:sz w:val="20"/>
                <w:lang w:val="en-US"/>
              </w:rPr>
              <w:t>H/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198" type="#_x0000_t75" style="width:17.25pt;height:15.75pt" o:ole="">
                  <v:imagedata r:id="rId331" o:title=""/>
                </v:shape>
                <o:OLEObject Type="Embed" ProgID="Equation.3" ShapeID="_x0000_i1198" DrawAspect="Content" ObjectID="_1427205517" r:id="rId335"/>
              </w:objec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2,2; 5 - 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</w:rPr>
              <w:t>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199" type="#_x0000_t75" style="width:17.25pt;height:15.75pt" o:ole="">
                  <v:imagedata r:id="rId331" o:title=""/>
                </v:shape>
                <o:OLEObject Type="Embed" ProgID="Equation.3" ShapeID="_x0000_i1199" DrawAspect="Content" ObjectID="_1427205518" r:id="rId336"/>
              </w:objec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2,4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Рисунок Л.3 — Зависимость эквивалентной продолжительности пожара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t</w:t>
            </w:r>
            <w:r>
              <w:rPr>
                <w:i/>
                <w:sz w:val="20"/>
                <w:vertAlign w:val="subscript"/>
              </w:rPr>
              <w:t>э</w:t>
            </w:r>
            <w:r>
              <w:rPr>
                <w:sz w:val="20"/>
              </w:rPr>
              <w:t xml:space="preserve"> от продолжительности пожара для железобетонных и огнезащищенных металлических конструкций перекрытия в условиях локальных пожаров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л</w:t>
            </w:r>
            <w:r>
              <w:rPr>
                <w:sz w:val="20"/>
              </w:rPr>
              <w:t xml:space="preserve"> (или продолжительности НСП t</w:t>
            </w:r>
            <w:r>
              <w:rPr>
                <w:sz w:val="20"/>
                <w:vertAlign w:val="subscript"/>
              </w:rPr>
              <w:t>НСП</w:t>
            </w:r>
            <w:r>
              <w:rPr>
                <w:sz w:val="20"/>
              </w:rPr>
              <w:t>) при горении твердых и трудногорючих материалов</w:t>
            </w:r>
          </w:p>
        </w:tc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1-H 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200" type="#_x0000_t75" style="width:17.25pt;height:15.75pt" o:ole="">
                  <v:imagedata r:id="rId331" o:title=""/>
                </v:shape>
                <o:OLEObject Type="Embed" ProgID="Equation.3" ShapeID="_x0000_i1200" DrawAspect="Content" ObjectID="_1427205519" r:id="rId337"/>
              </w:objec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1,2; 2 - </w:t>
            </w:r>
            <w:r>
              <w:rPr>
                <w:sz w:val="20"/>
                <w:lang w:val="en-US"/>
              </w:rPr>
              <w:t>H 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201" type="#_x0000_t75" style="width:17.25pt;height:15.75pt" o:ole="">
                  <v:imagedata r:id="rId331" o:title=""/>
                </v:shape>
                <o:OLEObject Type="Embed" ProgID="Equation.3" ShapeID="_x0000_i1201" DrawAspect="Content" ObjectID="_1427205520" r:id="rId338"/>
              </w:objec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1,5;</w:t>
            </w:r>
            <w:r>
              <w:rPr>
                <w:sz w:val="20"/>
                <w:lang w:val="en-US"/>
              </w:rPr>
              <w:t xml:space="preserve"> 3 - H 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202" type="#_x0000_t75" style="width:17.25pt;height:15.75pt" o:ole="">
                  <v:imagedata r:id="rId331" o:title=""/>
                </v:shape>
                <o:OLEObject Type="Embed" ProgID="Equation.3" ShapeID="_x0000_i1202" DrawAspect="Content" ObjectID="_1427205521" r:id="rId339"/>
              </w:objec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>1,8;</w:t>
            </w:r>
          </w:p>
          <w:p w:rsidR="00000000" w:rsidRDefault="005173B2">
            <w:pPr>
              <w:pStyle w:val="FR5"/>
              <w:spacing w:before="0"/>
              <w:jc w:val="both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4 -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03" type="#_x0000_t75" style="width:17.25pt;height:15.75pt" o:ole="">
                  <v:imagedata r:id="rId331" o:title=""/>
                </v:shape>
                <o:OLEObject Type="Embed" ProgID="Equation.3" ShapeID="_x0000_i1203" DrawAspect="Content" ObjectID="_1427205522" r:id="rId340"/>
              </w:objec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2,2; 5 -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04" type="#_x0000_t75" style="width:17.25pt;height:15.75pt" o:ole="">
                  <v:imagedata r:id="rId331" o:title=""/>
                </v:shape>
                <o:OLEObject Type="Embed" ProgID="Equation.3" ShapeID="_x0000_i1204" DrawAspect="Content" ObjectID="_1427205523" r:id="rId341"/>
              </w:object>
            </w:r>
            <w:r>
              <w:rPr>
                <w:rFonts w:ascii="Times New Roman" w:hAnsi="Times New Roman"/>
                <w:sz w:val="20"/>
              </w:rPr>
              <w:t xml:space="preserve"> = 2,4; </w:t>
            </w:r>
          </w:p>
          <w:p w:rsidR="00000000" w:rsidRDefault="005173B2">
            <w:pPr>
              <w:pStyle w:val="FR5"/>
              <w:spacing w:befor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05" type="#_x0000_t75" style="width:17.25pt;height:15.75pt" o:ole="">
                  <v:imagedata r:id="rId331" o:title=""/>
                </v:shape>
                <o:OLEObject Type="Embed" ProgID="Equation.3" ShapeID="_x0000_i1205" DrawAspect="Content" ObjectID="_1427205524" r:id="rId342"/>
              </w:object>
            </w:r>
            <w:r>
              <w:rPr>
                <w:rFonts w:ascii="Times New Roman" w:hAnsi="Times New Roman"/>
                <w:sz w:val="20"/>
              </w:rPr>
              <w:t xml:space="preserve"> = 3,6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Рисунок Л.4 — Зависимость эквивалентной продолжительности пожара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э</w:t>
            </w:r>
            <w:r>
              <w:rPr>
                <w:sz w:val="20"/>
              </w:rPr>
              <w:t xml:space="preserve"> от продолжительности пожара t</w:t>
            </w:r>
            <w:r>
              <w:rPr>
                <w:sz w:val="20"/>
                <w:vertAlign w:val="subscript"/>
              </w:rPr>
              <w:t>л</w:t>
            </w:r>
            <w:r>
              <w:rPr>
                <w:sz w:val="20"/>
              </w:rPr>
              <w:t xml:space="preserve"> для железобетонных и огнезащищенных металлических конструкций перекрытия при горении ЛВЖ и ГЖ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pict>
                <v:shape id="_x0000_i1206" type="#_x0000_t75" style="width:240.75pt;height:239.25pt">
                  <v:imagedata r:id="rId343" o:title=""/>
                </v:shape>
              </w:pict>
            </w:r>
          </w:p>
        </w:tc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pict>
                <v:shape id="_x0000_i1207" type="#_x0000_t75" style="width:221.25pt;height:239.25pt">
                  <v:imagedata r:id="rId344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1-H 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208" type="#_x0000_t75" style="width:17.25pt;height:15.75pt" o:ole="">
                  <v:imagedata r:id="rId331" o:title=""/>
                </v:shape>
                <o:OLEObject Type="Embed" ProgID="Equation.3" ShapeID="_x0000_i1208" DrawAspect="Content" ObjectID="_1427205525" r:id="rId345"/>
              </w:objec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1,2; 2 - </w:t>
            </w:r>
            <w:r>
              <w:rPr>
                <w:sz w:val="20"/>
                <w:lang w:val="en-US"/>
              </w:rPr>
              <w:t>H 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209" type="#_x0000_t75" style="width:17.25pt;height:15.75pt" o:ole="">
                  <v:imagedata r:id="rId331" o:title=""/>
                </v:shape>
                <o:OLEObject Type="Embed" ProgID="Equation.3" ShapeID="_x0000_i1209" DrawAspect="Content" ObjectID="_1427205526" r:id="rId346"/>
              </w:objec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2,0;</w:t>
            </w:r>
            <w:r>
              <w:rPr>
                <w:sz w:val="20"/>
                <w:lang w:val="en-US"/>
              </w:rPr>
              <w:t xml:space="preserve"> </w:t>
            </w:r>
          </w:p>
          <w:p w:rsidR="00000000" w:rsidRDefault="005173B2">
            <w:pPr>
              <w:pStyle w:val="FR5"/>
              <w:spacing w:befor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3 -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10" type="#_x0000_t75" style="width:17.25pt;height:15.75pt" o:ole="">
                  <v:imagedata r:id="rId331" o:title=""/>
                </v:shape>
                <o:OLEObject Type="Embed" ProgID="Equation.3" ShapeID="_x0000_i1210" DrawAspect="Content" ObjectID="_1427205527" r:id="rId347"/>
              </w:object>
            </w:r>
            <w:r>
              <w:rPr>
                <w:rFonts w:ascii="Times New Roman" w:hAnsi="Times New Roman"/>
                <w:sz w:val="20"/>
                <w:lang w:val="en-US"/>
              </w:rPr>
              <w:t>=</w:t>
            </w:r>
            <w:r>
              <w:rPr>
                <w:rFonts w:ascii="Times New Roman" w:hAnsi="Times New Roman"/>
                <w:sz w:val="20"/>
              </w:rPr>
              <w:t>2,4; 4 -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11" type="#_x0000_t75" style="width:17.25pt;height:15.75pt" o:ole="">
                  <v:imagedata r:id="rId331" o:title=""/>
                </v:shape>
                <o:OLEObject Type="Embed" ProgID="Equation.3" ShapeID="_x0000_i1211" DrawAspect="Content" ObjectID="_1427205528" r:id="rId348"/>
              </w:objec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</w:t>
            </w:r>
            <w:r>
              <w:rPr>
                <w:rFonts w:ascii="Times New Roman" w:hAnsi="Times New Roman"/>
                <w:sz w:val="20"/>
              </w:rPr>
              <w:t xml:space="preserve"> 2,85; </w:t>
            </w:r>
          </w:p>
          <w:p w:rsidR="00000000" w:rsidRDefault="005173B2">
            <w:pPr>
              <w:pStyle w:val="FR5"/>
              <w:spacing w:befor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12" type="#_x0000_t75" style="width:17.25pt;height:15.75pt" o:ole="">
                  <v:imagedata r:id="rId331" o:title=""/>
                </v:shape>
                <o:OLEObject Type="Embed" ProgID="Equation.3" ShapeID="_x0000_i1212" DrawAspect="Content" ObjectID="_1427205529" r:id="rId349"/>
              </w:object>
            </w:r>
            <w:r>
              <w:rPr>
                <w:rFonts w:ascii="Times New Roman" w:hAnsi="Times New Roman"/>
                <w:sz w:val="20"/>
              </w:rPr>
              <w:t xml:space="preserve"> = 3,2; 6 -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13" type="#_x0000_t75" style="width:17.25pt;height:15.75pt" o:ole="">
                  <v:imagedata r:id="rId331" o:title=""/>
                </v:shape>
                <o:OLEObject Type="Embed" ProgID="Equation.3" ShapeID="_x0000_i1213" DrawAspect="Content" ObjectID="_1427205530" r:id="rId350"/>
              </w:object>
            </w:r>
            <w:r>
              <w:rPr>
                <w:rFonts w:ascii="Times New Roman" w:hAnsi="Times New Roman"/>
                <w:sz w:val="20"/>
              </w:rPr>
              <w:t xml:space="preserve"> = 4,0; </w:t>
            </w:r>
          </w:p>
          <w:p w:rsidR="00000000" w:rsidRDefault="005173B2">
            <w:pPr>
              <w:pStyle w:val="FR5"/>
              <w:spacing w:befor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14" type="#_x0000_t75" style="width:17.25pt;height:15.75pt" o:ole="">
                  <v:imagedata r:id="rId331" o:title=""/>
                </v:shape>
                <o:OLEObject Type="Embed" ProgID="Equation.3" ShapeID="_x0000_i1214" DrawAspect="Content" ObjectID="_1427205531" r:id="rId351"/>
              </w:objec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=4,4; 8 - 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15" type="#_x0000_t75" style="width:17.25pt;height:15.75pt" o:ole="">
                  <v:imagedata r:id="rId331" o:title=""/>
                </v:shape>
                <o:OLEObject Type="Embed" ProgID="Equation.3" ShapeID="_x0000_i1215" DrawAspect="Content" ObjectID="_1427205532" r:id="rId352"/>
              </w:object>
            </w:r>
            <w:r>
              <w:rPr>
                <w:rFonts w:ascii="Times New Roman" w:hAnsi="Times New Roman"/>
                <w:sz w:val="20"/>
              </w:rPr>
              <w:t xml:space="preserve"> = 5,2;</w:t>
            </w:r>
          </w:p>
          <w:p w:rsidR="00000000" w:rsidRDefault="005173B2">
            <w:pPr>
              <w:pStyle w:val="FR5"/>
              <w:spacing w:befor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16" type="#_x0000_t75" style="width:17.25pt;height:15.75pt" o:ole="">
                  <v:imagedata r:id="rId331" o:title=""/>
                </v:shape>
                <o:OLEObject Type="Embed" ProgID="Equation.3" ShapeID="_x0000_i1216" DrawAspect="Content" ObjectID="_1427205533" r:id="rId353"/>
              </w:object>
            </w:r>
            <w:r>
              <w:rPr>
                <w:rFonts w:ascii="Times New Roman" w:hAnsi="Times New Roman"/>
                <w:sz w:val="20"/>
              </w:rPr>
              <w:t xml:space="preserve"> =5,6; 10 -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17" type="#_x0000_t75" style="width:17.25pt;height:15.75pt" o:ole="">
                  <v:imagedata r:id="rId331" o:title=""/>
                </v:shape>
                <o:OLEObject Type="Embed" ProgID="Equation.3" ShapeID="_x0000_i1217" DrawAspect="Content" ObjectID="_1427205534" r:id="rId354"/>
              </w:object>
            </w:r>
            <w:r>
              <w:rPr>
                <w:rFonts w:ascii="Times New Roman" w:hAnsi="Times New Roman"/>
                <w:sz w:val="20"/>
              </w:rPr>
              <w:t xml:space="preserve"> = 6,0</w:t>
            </w:r>
          </w:p>
          <w:p w:rsidR="00000000" w:rsidRDefault="005173B2">
            <w:pPr>
              <w:pStyle w:val="FR5"/>
              <w:spacing w:before="0"/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Рисунок Л.5 — Зависимость эквивалентной продолжительности пожара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э</w:t>
            </w:r>
            <w:r>
              <w:rPr>
                <w:sz w:val="20"/>
              </w:rPr>
              <w:t xml:space="preserve"> от продолжительности пожара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л</w:t>
            </w:r>
            <w:r>
              <w:rPr>
                <w:sz w:val="20"/>
              </w:rPr>
              <w:t xml:space="preserve"> для горизонтальных незащищенных металлических конструкций</w:t>
            </w:r>
          </w:p>
        </w:tc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H 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218" type="#_x0000_t75" style="width:17.25pt;height:15.75pt" o:ole="">
                  <v:imagedata r:id="rId331" o:title=""/>
                </v:shape>
                <o:OLEObject Type="Embed" ProgID="Equation.3" ShapeID="_x0000_i1218" DrawAspect="Content" ObjectID="_1427205535" r:id="rId355"/>
              </w:object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0,5; 2 - </w:t>
            </w:r>
            <w:r>
              <w:rPr>
                <w:sz w:val="20"/>
                <w:lang w:val="en-US"/>
              </w:rPr>
              <w:t>H 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219" type="#_x0000_t75" style="width:17.25pt;height:15.75pt" o:ole="">
                  <v:imagedata r:id="rId331" o:title=""/>
                </v:shape>
                <o:OLEObject Type="Embed" ProgID="Equation.3" ShapeID="_x0000_i1219" DrawAspect="Content" ObjectID="_1427205536" r:id="rId356"/>
              </w:object>
            </w:r>
            <w:r>
              <w:rPr>
                <w:sz w:val="20"/>
                <w:lang w:val="en-US"/>
              </w:rPr>
              <w:t>=</w:t>
            </w:r>
            <w:r>
              <w:rPr>
                <w:sz w:val="20"/>
              </w:rPr>
              <w:t xml:space="preserve"> 0,6;</w:t>
            </w:r>
            <w:r>
              <w:rPr>
                <w:sz w:val="20"/>
                <w:lang w:val="en-US"/>
              </w:rPr>
              <w:t xml:space="preserve"> </w:t>
            </w:r>
          </w:p>
          <w:p w:rsidR="00000000" w:rsidRDefault="005173B2">
            <w:pPr>
              <w:pStyle w:val="FR5"/>
              <w:spacing w:befor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3 -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20" type="#_x0000_t75" style="width:17.25pt;height:15.75pt" o:ole="">
                  <v:imagedata r:id="rId331" o:title=""/>
                </v:shape>
                <o:OLEObject Type="Embed" ProgID="Equation.3" ShapeID="_x0000_i1220" DrawAspect="Content" ObjectID="_1427205537" r:id="rId357"/>
              </w:object>
            </w:r>
            <w:r>
              <w:rPr>
                <w:rFonts w:ascii="Times New Roman" w:hAnsi="Times New Roman"/>
                <w:sz w:val="20"/>
                <w:lang w:val="en-US"/>
              </w:rPr>
              <w:t>=</w:t>
            </w:r>
            <w:r>
              <w:rPr>
                <w:rFonts w:ascii="Times New Roman" w:hAnsi="Times New Roman"/>
                <w:sz w:val="20"/>
              </w:rPr>
              <w:t xml:space="preserve"> 0,7; 4 -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21" type="#_x0000_t75" style="width:17.25pt;height:15.75pt" o:ole="">
                  <v:imagedata r:id="rId331" o:title=""/>
                </v:shape>
                <o:OLEObject Type="Embed" ProgID="Equation.3" ShapeID="_x0000_i1221" DrawAspect="Content" ObjectID="_1427205538" r:id="rId358"/>
              </w:objec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</w:t>
            </w:r>
            <w:r>
              <w:rPr>
                <w:rFonts w:ascii="Times New Roman" w:hAnsi="Times New Roman"/>
                <w:sz w:val="20"/>
              </w:rPr>
              <w:t xml:space="preserve"> 0,8; </w:t>
            </w:r>
          </w:p>
          <w:p w:rsidR="00000000" w:rsidRDefault="005173B2">
            <w:pPr>
              <w:pStyle w:val="FR5"/>
              <w:spacing w:befor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22" type="#_x0000_t75" style="width:17.25pt;height:15.75pt" o:ole="">
                  <v:imagedata r:id="rId331" o:title=""/>
                </v:shape>
                <o:OLEObject Type="Embed" ProgID="Equation.3" ShapeID="_x0000_i1222" DrawAspect="Content" ObjectID="_1427205539" r:id="rId359"/>
              </w:object>
            </w:r>
            <w:r>
              <w:rPr>
                <w:rFonts w:ascii="Times New Roman" w:hAnsi="Times New Roman"/>
                <w:sz w:val="20"/>
              </w:rPr>
              <w:t xml:space="preserve"> = 1,0; 6 -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H /</w:t>
            </w:r>
            <w:r>
              <w:rPr>
                <w:rFonts w:ascii="Times New Roman" w:hAnsi="Times New Roman"/>
                <w:position w:val="-6"/>
                <w:sz w:val="20"/>
                <w:lang w:val="en-US"/>
              </w:rPr>
              <w:object w:dxaOrig="340" w:dyaOrig="320">
                <v:shape id="_x0000_i1223" type="#_x0000_t75" style="width:17.25pt;height:15.75pt" o:ole="">
                  <v:imagedata r:id="rId331" o:title=""/>
                </v:shape>
                <o:OLEObject Type="Embed" ProgID="Equation.3" ShapeID="_x0000_i1223" DrawAspect="Content" ObjectID="_1427205540" r:id="rId360"/>
              </w:object>
            </w:r>
            <w:r>
              <w:rPr>
                <w:rFonts w:ascii="Times New Roman" w:hAnsi="Times New Roman"/>
                <w:sz w:val="20"/>
              </w:rPr>
              <w:t xml:space="preserve"> = 1,5;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7 -</w:t>
            </w:r>
            <w:r>
              <w:rPr>
                <w:sz w:val="20"/>
                <w:lang w:val="en-US"/>
              </w:rPr>
              <w:t xml:space="preserve"> H /</w:t>
            </w:r>
            <w:r>
              <w:rPr>
                <w:position w:val="-6"/>
                <w:sz w:val="20"/>
                <w:lang w:val="en-US"/>
              </w:rPr>
              <w:object w:dxaOrig="340" w:dyaOrig="320">
                <v:shape id="_x0000_i1224" type="#_x0000_t75" style="width:17.25pt;height:15.75pt" o:ole="">
                  <v:imagedata r:id="rId331" o:title=""/>
                </v:shape>
                <o:OLEObject Type="Embed" ProgID="Equation.3" ShapeID="_x0000_i1224" DrawAspect="Content" ObjectID="_1427205541" r:id="rId361"/>
              </w:object>
            </w:r>
            <w:r>
              <w:rPr>
                <w:sz w:val="20"/>
              </w:rPr>
              <w:t xml:space="preserve"> = 2,</w:t>
            </w:r>
            <w:r>
              <w:rPr>
                <w:sz w:val="20"/>
              </w:rPr>
              <w:t xml:space="preserve">0;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Рисунок Л.6 — Зависимость эквивалентной продолжительности пожара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э</w:t>
            </w:r>
            <w:r>
              <w:rPr>
                <w:sz w:val="20"/>
              </w:rPr>
              <w:t xml:space="preserve"> от продолжительности пожара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л</w:t>
            </w:r>
            <w:r>
              <w:rPr>
                <w:sz w:val="20"/>
              </w:rPr>
              <w:t xml:space="preserve"> для вертикальных незащищенных металлических конструкций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pict>
                <v:shape id="_x0000_i1225" type="#_x0000_t75" style="width:228.75pt;height:291pt">
                  <v:imagedata r:id="rId362" o:title=""/>
                </v:shape>
              </w:pict>
            </w:r>
          </w:p>
        </w:tc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pict>
                <v:shape id="_x0000_i1226" type="#_x0000_t75" style="width:220.5pt;height:291pt">
                  <v:imagedata r:id="rId363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1 - П = 0,25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 xml:space="preserve">; 2 - П = 0,20м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 xml:space="preserve">;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3 - П = 0,18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 xml:space="preserve">; 4 - П = 0,15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>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5 - П = 0,12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 xml:space="preserve">; 6  - П = 0,08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>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7 - П = 0,04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>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Рисунок Л.7 — Зависимость эквивалентной продолжительности пожара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э</w:t>
            </w:r>
            <w:r>
              <w:rPr>
                <w:sz w:val="20"/>
              </w:rPr>
              <w:t xml:space="preserve"> от характерной продолжительности пожара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п</w:t>
            </w:r>
            <w:r>
              <w:rPr>
                <w:sz w:val="20"/>
              </w:rPr>
              <w:t xml:space="preserve"> Для огнезащищенных металлических и железобетонных конструкций перекрытия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1 - П = 0,25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 xml:space="preserve"> 2 - П = 0,20м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 xml:space="preserve">;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3 - П = 0,18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 xml:space="preserve">; 4 - П = 0,15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>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5 - П = 0,12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 xml:space="preserve">; 6  - П = 0,08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>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7 - П = 0,04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>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Рисунок Л.8 — Зависимость эквивалентной продолжительности пожара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э</w:t>
            </w:r>
            <w:r>
              <w:rPr>
                <w:sz w:val="20"/>
              </w:rPr>
              <w:t xml:space="preserve"> от характерной продолжительности объемного пожара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п</w:t>
            </w:r>
            <w:r>
              <w:rPr>
                <w:sz w:val="20"/>
              </w:rPr>
              <w:t xml:space="preserve"> для железобетонных несущих стен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pict>
                <v:shape id="_x0000_i1227" type="#_x0000_t75" style="width:201.75pt;height:229.5pt">
                  <v:imagedata r:id="rId364" o:title=""/>
                </v:shape>
              </w:pict>
            </w:r>
          </w:p>
        </w:tc>
        <w:tc>
          <w:tcPr>
            <w:tcW w:w="4264" w:type="dxa"/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1 - П = 0,25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 xml:space="preserve">; 2 - П = 0,20м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 xml:space="preserve">;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3 - П = 0,18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 xml:space="preserve">; 4 - П = 0,15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>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5 - П = 0,12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 xml:space="preserve">; 6  - П = 0,08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>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7 - П = 0,04 м </w:t>
            </w:r>
            <w:r>
              <w:rPr>
                <w:sz w:val="20"/>
                <w:vertAlign w:val="superscript"/>
              </w:rPr>
              <w:t>0,5</w:t>
            </w:r>
            <w:r>
              <w:rPr>
                <w:sz w:val="20"/>
              </w:rPr>
              <w:t>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Рисунок Л.9 — Зависимость эквивалентной продолжительности пожара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э</w:t>
            </w:r>
            <w:r>
              <w:rPr>
                <w:sz w:val="20"/>
              </w:rPr>
              <w:t xml:space="preserve"> от характерного</w:t>
            </w:r>
            <w:r>
              <w:rPr>
                <w:sz w:val="20"/>
              </w:rPr>
              <w:t xml:space="preserve"> времени объемного пожара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t</w:t>
            </w:r>
            <w:r>
              <w:rPr>
                <w:sz w:val="20"/>
                <w:vertAlign w:val="subscript"/>
              </w:rPr>
              <w:t>п</w:t>
            </w:r>
            <w:r>
              <w:rPr>
                <w:sz w:val="20"/>
              </w:rPr>
              <w:t xml:space="preserve"> для центрально сжатых железобетонных колонн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Л. 1.2 Коэффициент огнестойкости выбранной конструкции К</w:t>
      </w:r>
      <w:r>
        <w:rPr>
          <w:sz w:val="20"/>
          <w:vertAlign w:val="subscript"/>
        </w:rPr>
        <w:t>0</w:t>
      </w:r>
      <w:r>
        <w:rPr>
          <w:i/>
          <w:sz w:val="20"/>
        </w:rPr>
        <w:t xml:space="preserve"> </w:t>
      </w:r>
      <w:r>
        <w:rPr>
          <w:sz w:val="20"/>
        </w:rPr>
        <w:t xml:space="preserve">определяют по значению предельной вероятности отказов </w:t>
      </w:r>
      <w:r>
        <w:rPr>
          <w:position w:val="-14"/>
          <w:sz w:val="20"/>
        </w:rPr>
        <w:object w:dxaOrig="320" w:dyaOrig="340">
          <v:shape id="_x0000_i1228" type="#_x0000_t75" style="width:19.5pt;height:20.25pt" o:ole="">
            <v:imagedata r:id="rId365" o:title=""/>
          </v:shape>
          <o:OLEObject Type="Embed" ProgID="Equation.3" ShapeID="_x0000_i1228" DrawAspect="Content" ObjectID="_1427205542" r:id="rId366"/>
        </w:object>
      </w:r>
      <w:r>
        <w:rPr>
          <w:sz w:val="20"/>
        </w:rPr>
        <w:t xml:space="preserve"> с учетом допустимой вероятности отказов конструкций </w:t>
      </w:r>
      <w:r>
        <w:rPr>
          <w:position w:val="-14"/>
          <w:sz w:val="20"/>
        </w:rPr>
        <w:object w:dxaOrig="480" w:dyaOrig="340">
          <v:shape id="_x0000_i1229" type="#_x0000_t75" style="width:29.25pt;height:20.25pt" o:ole="">
            <v:imagedata r:id="rId367" o:title=""/>
          </v:shape>
          <o:OLEObject Type="Embed" ProgID="Equation.3" ShapeID="_x0000_i1229" DrawAspect="Content" ObjectID="_1427205543" r:id="rId368"/>
        </w:object>
      </w:r>
      <w:r>
        <w:rPr>
          <w:sz w:val="20"/>
        </w:rPr>
        <w:t xml:space="preserve">. Значения </w:t>
      </w:r>
      <w:r>
        <w:rPr>
          <w:position w:val="-14"/>
          <w:sz w:val="20"/>
        </w:rPr>
        <w:object w:dxaOrig="480" w:dyaOrig="340">
          <v:shape id="_x0000_i1230" type="#_x0000_t75" style="width:29.25pt;height:20.25pt" o:ole="">
            <v:imagedata r:id="rId367" o:title=""/>
          </v:shape>
          <o:OLEObject Type="Embed" ProgID="Equation.3" ShapeID="_x0000_i1230" DrawAspect="Content" ObjectID="_1427205544" r:id="rId369"/>
        </w:object>
      </w:r>
      <w:r>
        <w:rPr>
          <w:sz w:val="20"/>
        </w:rPr>
        <w:t xml:space="preserve"> в зависимости от того, какой группе конструкций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 принадлежит выбранная конструкция, приведены в таблице Л.1.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Таблица Л.1— Допустимые вероятности отказов конструкций от пожаров </w:t>
      </w:r>
      <w:r>
        <w:rPr>
          <w:position w:val="-14"/>
          <w:sz w:val="20"/>
        </w:rPr>
        <w:object w:dxaOrig="480" w:dyaOrig="340">
          <v:shape id="_x0000_i1231" type="#_x0000_t75" style="width:29.25pt;height:20.25pt" o:ole="">
            <v:imagedata r:id="rId367" o:title=""/>
          </v:shape>
          <o:OLEObject Type="Embed" ProgID="Equation.3" ShapeID="_x0000_i1231" DrawAspect="Content" ObjectID="_1427205545" r:id="rId370"/>
        </w:object>
      </w:r>
    </w:p>
    <w:p w:rsidR="00000000" w:rsidRDefault="005173B2">
      <w:pPr>
        <w:spacing w:line="240" w:lineRule="auto"/>
        <w:ind w:firstLine="0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4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Группа конструкций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Вероятность отказов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Вертикальные несущие конструкции, противопожарные преграды, ригели, перекрытия, фермы, балки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10</w:t>
            </w:r>
            <w:r>
              <w:rPr>
                <w:sz w:val="20"/>
                <w:vertAlign w:val="superscript"/>
                <w:lang w:val="en-US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Другие горизонтальные несущие конструкции, перегородки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10</w:t>
            </w:r>
            <w:r>
              <w:rPr>
                <w:sz w:val="20"/>
                <w:vertAlign w:val="superscript"/>
                <w:lang w:val="en-US"/>
              </w:rPr>
              <w:t>-5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Прочие строительные конструкции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-4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Предельные вероятности отказов конструкций в условиях пожаров </w:t>
      </w:r>
      <w:r>
        <w:rPr>
          <w:position w:val="-14"/>
          <w:sz w:val="20"/>
        </w:rPr>
        <w:object w:dxaOrig="320" w:dyaOrig="340">
          <v:shape id="_x0000_i1232" type="#_x0000_t75" style="width:19.5pt;height:20.25pt" o:ole="">
            <v:imagedata r:id="rId371" o:title=""/>
          </v:shape>
          <o:OLEObject Type="Embed" ProgID="Equation.3" ShapeID="_x0000_i1232" DrawAspect="Content" ObjectID="_1427205546" r:id="rId372"/>
        </w:objec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2220" w:dyaOrig="639">
          <v:shape id="_x0000_i1233" type="#_x0000_t75" style="width:136.5pt;height:38.25pt" o:ole="">
            <v:imagedata r:id="rId373" o:title=""/>
          </v:shape>
          <o:OLEObject Type="Embed" ProgID="Equation.3" ShapeID="_x0000_i1233" DrawAspect="Content" ObjectID="_1427205547" r:id="rId374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 Р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вероятность возникновения пожара, отнесенная к 1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площади помещения;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А</w:t>
      </w:r>
      <w:r>
        <w:rPr>
          <w:sz w:val="20"/>
        </w:rPr>
        <w:t xml:space="preserve"> — вероятность выполнения задачи (тушения пожара) автоматическ</w:t>
      </w:r>
      <w:r>
        <w:rPr>
          <w:sz w:val="20"/>
        </w:rPr>
        <w:t>ой установкой пожаротушения;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Рп.о  — вероятность предотвращения развитого пожара силами пожарной охраны.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mallCaps/>
          <w:sz w:val="20"/>
        </w:rPr>
        <w:t>Р</w:t>
      </w:r>
      <w:r>
        <w:rPr>
          <w:smallCaps/>
          <w:sz w:val="20"/>
          <w:vertAlign w:val="subscript"/>
        </w:rPr>
        <w:t>0</w:t>
      </w:r>
      <w:r>
        <w:rPr>
          <w:smallCaps/>
          <w:sz w:val="20"/>
        </w:rPr>
        <w:t xml:space="preserve"> </w:t>
      </w:r>
      <w:r>
        <w:rPr>
          <w:sz w:val="20"/>
        </w:rPr>
        <w:t>рассчитывают по методу, приведенному в ГОСТ 12.1.004, или берут из таблицы Л.2.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Таблица Л.2 — Вероятности возникновения пожара </w:t>
      </w:r>
      <w:r>
        <w:rPr>
          <w:i/>
          <w:sz w:val="20"/>
        </w:rPr>
        <w:t>Р</w:t>
      </w:r>
      <w:r>
        <w:rPr>
          <w:sz w:val="20"/>
          <w:vertAlign w:val="subscript"/>
        </w:rPr>
        <w:t>0</w:t>
      </w:r>
      <w:r>
        <w:rPr>
          <w:i/>
          <w:sz w:val="20"/>
        </w:rPr>
        <w:t xml:space="preserve"> </w:t>
      </w:r>
      <w:r>
        <w:rPr>
          <w:sz w:val="20"/>
        </w:rPr>
        <w:t>для промышленных помещений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4"/>
        <w:gridCol w:w="24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Промышленный цех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Вероятность возникновения пожара </w:t>
            </w:r>
            <w:r>
              <w:rPr>
                <w:i/>
                <w:sz w:val="20"/>
              </w:rPr>
              <w:t>Р</w:t>
            </w:r>
            <w:r>
              <w:rPr>
                <w:sz w:val="20"/>
                <w:vertAlign w:val="subscript"/>
              </w:rPr>
              <w:t>0</w:t>
            </w:r>
            <w:r>
              <w:rPr>
                <w:i/>
                <w:sz w:val="20"/>
              </w:rPr>
              <w:t>,</w:t>
            </w:r>
            <w:r>
              <w:rPr>
                <w:sz w:val="20"/>
              </w:rPr>
              <w:t xml:space="preserve"> м/год </w:t>
            </w:r>
            <w:r>
              <w:rPr>
                <w:sz w:val="20"/>
              </w:rPr>
              <w:sym w:font="Times New Roman" w:char="00B7"/>
            </w:r>
            <w:r>
              <w:rPr>
                <w:sz w:val="20"/>
              </w:rPr>
              <w:t xml:space="preserve"> 10</w:t>
            </w:r>
            <w:r>
              <w:rPr>
                <w:sz w:val="20"/>
                <w:vertAlign w:val="superscript"/>
              </w:rPr>
              <w:t>-5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 обработке синтетического каучука и искусственных волокон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Литейные и плавильные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1,89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Механические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Инструментальные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 переработке мясных и рыбных продуктов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Горячей прокатки металлов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1,89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Текстильного производства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Электростанций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2,24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Оценки Р</w:t>
      </w:r>
      <w:r>
        <w:rPr>
          <w:sz w:val="20"/>
          <w:vertAlign w:val="subscript"/>
        </w:rPr>
        <w:t>А</w:t>
      </w:r>
      <w:r>
        <w:rPr>
          <w:sz w:val="20"/>
        </w:rPr>
        <w:t xml:space="preserve"> берут из таблицы Л.3.</w:t>
      </w:r>
    </w:p>
    <w:p w:rsidR="00000000" w:rsidRDefault="005173B2">
      <w:pPr>
        <w:spacing w:line="240" w:lineRule="auto"/>
        <w:ind w:firstLine="284"/>
        <w:rPr>
          <w:i/>
          <w:sz w:val="20"/>
        </w:rPr>
      </w:pPr>
      <w:r>
        <w:rPr>
          <w:sz w:val="20"/>
        </w:rPr>
        <w:t>Таблица Л.3 — Вероятности выполнения задачи АУЛ Р</w:t>
      </w:r>
      <w:r>
        <w:rPr>
          <w:sz w:val="20"/>
          <w:vertAlign w:val="subscript"/>
        </w:rPr>
        <w:t>А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4"/>
        <w:gridCol w:w="24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>Тип АУП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Вероятность выполнения задачи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Установки водяного пожаротушения: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спринклерные;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дренчерные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Установки пенного пожаротушения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Установки газового пожаротушения с: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механическим пуском;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пневматическим пуском;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>электрическим пуском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0,571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0,588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0,648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0,518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0,639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0,534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п.о</w:t>
      </w:r>
      <w:r>
        <w:rPr>
          <w:sz w:val="20"/>
        </w:rPr>
        <w:t xml:space="preserve"> устанавливают по статистическим данным или расчет</w:t>
      </w:r>
      <w:r>
        <w:rPr>
          <w:sz w:val="20"/>
        </w:rPr>
        <w:t>ом с учетом установки автоматических средств обнаружения пожара, сил и средств пожарной охраны. В случае отсутствия данных по пожарной охране и системе пожарной сигнализации следует положить Р</w:t>
      </w:r>
      <w:r>
        <w:rPr>
          <w:sz w:val="20"/>
          <w:vertAlign w:val="subscript"/>
        </w:rPr>
        <w:t>п.о</w:t>
      </w:r>
      <w:r>
        <w:rPr>
          <w:sz w:val="20"/>
        </w:rPr>
        <w:t xml:space="preserve">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По вычисленным значениям </w:t>
      </w:r>
      <w:r>
        <w:rPr>
          <w:position w:val="-14"/>
          <w:sz w:val="20"/>
        </w:rPr>
        <w:object w:dxaOrig="360" w:dyaOrig="340">
          <v:shape id="_x0000_i1234" type="#_x0000_t75" style="width:21.75pt;height:20.25pt" o:ole="">
            <v:imagedata r:id="rId375" o:title=""/>
          </v:shape>
          <o:OLEObject Type="Embed" ProgID="Equation.3" ShapeID="_x0000_i1234" DrawAspect="Content" ObjectID="_1427205548" r:id="rId376"/>
        </w:object>
      </w:r>
      <w:r>
        <w:rPr>
          <w:sz w:val="20"/>
        </w:rPr>
        <w:t xml:space="preserve"> определяют значение характеристики безопасности  при необходимости интерполируя данные таблицы Л.4.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Л.4— Значения характеристики безопасности Р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00"/>
        <w:gridCol w:w="1636"/>
        <w:gridCol w:w="1985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Вероятность отказов конструкций при пожаре </w:t>
            </w:r>
            <w:r>
              <w:rPr>
                <w:position w:val="-14"/>
                <w:sz w:val="20"/>
              </w:rPr>
              <w:object w:dxaOrig="360" w:dyaOrig="340">
                <v:shape id="_x0000_i1235" type="#_x0000_t75" style="width:21.75pt;height:20.25pt" o:ole="">
                  <v:imagedata r:id="rId375" o:title=""/>
                </v:shape>
                <o:OLEObject Type="Embed" ProgID="Equation.3" ShapeID="_x0000_i1235" DrawAspect="Content" ObjectID="_1427205549" r:id="rId377"/>
              </w:objec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Характеристика безопасности </w:t>
            </w:r>
            <w:r>
              <w:rPr>
                <w:sz w:val="20"/>
              </w:rPr>
              <w:sym w:font="Symbol" w:char="F062"/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Вероятность отказов к</w:t>
            </w:r>
            <w:r>
              <w:rPr>
                <w:sz w:val="20"/>
              </w:rPr>
              <w:t xml:space="preserve">онструкций при пожаре </w:t>
            </w:r>
            <w:r>
              <w:rPr>
                <w:position w:val="-14"/>
                <w:sz w:val="20"/>
              </w:rPr>
              <w:object w:dxaOrig="360" w:dyaOrig="340">
                <v:shape id="_x0000_i1236" type="#_x0000_t75" style="width:21.75pt;height:20.25pt" o:ole="">
                  <v:imagedata r:id="rId375" o:title=""/>
                </v:shape>
                <o:OLEObject Type="Embed" ProgID="Equation.3" ShapeID="_x0000_i1236" DrawAspect="Content" ObjectID="_1427205550" r:id="rId378"/>
              </w:obje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Характеристика безопасности </w:t>
            </w:r>
            <w:r>
              <w:rPr>
                <w:sz w:val="20"/>
              </w:rPr>
              <w:sym w:font="Symbol" w:char="F062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position w:val="-56"/>
                <w:sz w:val="20"/>
              </w:rPr>
              <w:object w:dxaOrig="880" w:dyaOrig="1219">
                <v:shape id="_x0000_i1237" type="#_x0000_t75" style="width:44.25pt;height:60.75pt" o:ole="">
                  <v:imagedata r:id="rId379" o:title=""/>
                </v:shape>
                <o:OLEObject Type="Embed" ProgID="Equation.3" ShapeID="_x0000_i1237" DrawAspect="Content" ObjectID="_1427205551" r:id="rId380"/>
              </w:object>
            </w:r>
          </w:p>
        </w:tc>
        <w:tc>
          <w:tcPr>
            <w:tcW w:w="16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4,1 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position w:val="-56"/>
                <w:sz w:val="20"/>
              </w:rPr>
              <w:object w:dxaOrig="880" w:dyaOrig="1219">
                <v:shape id="_x0000_i1238" type="#_x0000_t75" style="width:44.25pt;height:60.75pt" o:ole="">
                  <v:imagedata r:id="rId381" o:title=""/>
                </v:shape>
                <o:OLEObject Type="Embed" ProgID="Equation.3" ShapeID="_x0000_i1238" DrawAspect="Content" ObjectID="_1427205552" r:id="rId382"/>
              </w:obje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position w:val="-56"/>
                <w:sz w:val="20"/>
              </w:rPr>
              <w:object w:dxaOrig="880" w:dyaOrig="1219">
                <v:shape id="_x0000_i1239" type="#_x0000_t75" style="width:44.25pt;height:60.75pt" o:ole="">
                  <v:imagedata r:id="rId383" o:title=""/>
                </v:shape>
                <o:OLEObject Type="Embed" ProgID="Equation.3" ShapeID="_x0000_i1239" DrawAspect="Content" ObjectID="_1427205553" r:id="rId384"/>
              </w:object>
            </w:r>
          </w:p>
        </w:tc>
        <w:tc>
          <w:tcPr>
            <w:tcW w:w="16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3,5 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position w:val="-56"/>
                <w:sz w:val="20"/>
              </w:rPr>
              <w:object w:dxaOrig="880" w:dyaOrig="1219">
                <v:shape id="_x0000_i1240" type="#_x0000_t75" style="width:44.25pt;height:60.75pt" o:ole="">
                  <v:imagedata r:id="rId385" o:title=""/>
                </v:shape>
                <o:OLEObject Type="Embed" ProgID="Equation.3" ShapeID="_x0000_i1240" DrawAspect="Content" ObjectID="_1427205554" r:id="rId386"/>
              </w:objec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  <w:p w:rsidR="00000000" w:rsidRDefault="005173B2">
            <w:pPr>
              <w:spacing w:line="288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Л.1.3 Расчет коэффициента огнестойкости К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проводят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= 0,527 ехр (0,36  </w:t>
      </w:r>
      <w:r>
        <w:rPr>
          <w:sz w:val="20"/>
        </w:rPr>
        <w:sym w:font="Symbol" w:char="F062"/>
      </w:r>
      <w:r>
        <w:rPr>
          <w:sz w:val="20"/>
        </w:rPr>
        <w:t>).                                       (Л.8)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качестве примера в таблице Л.5 приведены значения К</w:t>
      </w:r>
      <w:r>
        <w:rPr>
          <w:sz w:val="20"/>
          <w:vertAlign w:val="subscript"/>
        </w:rPr>
        <w:t xml:space="preserve">0  </w:t>
      </w:r>
      <w:r>
        <w:rPr>
          <w:sz w:val="20"/>
        </w:rPr>
        <w:t xml:space="preserve">для условий </w:t>
      </w:r>
      <w:r>
        <w:rPr>
          <w:i/>
          <w:sz w:val="20"/>
        </w:rPr>
        <w:t>Р</w:t>
      </w:r>
      <w:r>
        <w:rPr>
          <w:sz w:val="20"/>
          <w:vertAlign w:val="subscript"/>
        </w:rPr>
        <w:t>0</w:t>
      </w:r>
      <w:r>
        <w:rPr>
          <w:i/>
          <w:sz w:val="20"/>
        </w:rPr>
        <w:t xml:space="preserve"> = 5 </w:t>
      </w:r>
      <w:r>
        <w:rPr>
          <w:i/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-6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>/год и Р</w:t>
      </w:r>
      <w:r>
        <w:rPr>
          <w:sz w:val="20"/>
          <w:vertAlign w:val="subscript"/>
        </w:rPr>
        <w:t>А</w:t>
      </w:r>
      <w:r>
        <w:rPr>
          <w:sz w:val="20"/>
        </w:rPr>
        <w:t xml:space="preserve"> = 0,95, Р</w:t>
      </w:r>
      <w:r>
        <w:rPr>
          <w:sz w:val="20"/>
          <w:vertAlign w:val="subscript"/>
        </w:rPr>
        <w:t>п.о</w:t>
      </w:r>
      <w:r>
        <w:rPr>
          <w:sz w:val="20"/>
        </w:rPr>
        <w:t xml:space="preserve"> = 0.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i/>
          <w:sz w:val="20"/>
        </w:rPr>
      </w:pPr>
      <w:r>
        <w:rPr>
          <w:sz w:val="20"/>
        </w:rPr>
        <w:t>Таблица Л.5 — Коэффициент огнестойкости</w:t>
      </w:r>
      <w:r>
        <w:rPr>
          <w:sz w:val="20"/>
        </w:rPr>
        <w:t xml:space="preserve"> К</w:t>
      </w:r>
      <w:r>
        <w:rPr>
          <w:sz w:val="20"/>
          <w:vertAlign w:val="subscript"/>
        </w:rPr>
        <w:t>0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2693"/>
        <w:gridCol w:w="2171"/>
        <w:gridCol w:w="19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Площадь отсеков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S,</w:t>
            </w:r>
            <w:r>
              <w:rPr>
                <w:sz w:val="20"/>
              </w:rPr>
              <w:t xml:space="preserve">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Вертикальные несущие конструкции, противопожарные преграды, балки, перекрытия, фермы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Другие горизонтальные несущие конструкции, перегородки</w:t>
            </w:r>
          </w:p>
        </w:tc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Прочие строительные конструкции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1000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2500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5000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7500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10000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1,36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1,52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1,69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1,79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1,84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2,03</w:t>
            </w:r>
          </w:p>
        </w:tc>
        <w:tc>
          <w:tcPr>
            <w:tcW w:w="2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0,99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1,14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1,26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1,31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1,42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1,47</w:t>
            </w:r>
          </w:p>
        </w:tc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0,58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0,75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0,87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0,94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0,99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Л.1.4 Требуемый предел огнестойкости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рассчитывают по вычисленным значениям</w:t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</w:rPr>
        <w:t>э</w:t>
      </w:r>
      <w:r>
        <w:rPr>
          <w:i/>
          <w:sz w:val="20"/>
        </w:rPr>
        <w:t>,</w:t>
      </w:r>
      <w:r>
        <w:rPr>
          <w:sz w:val="20"/>
        </w:rPr>
        <w:t xml:space="preserve"> и </w:t>
      </w:r>
      <w:r>
        <w:rPr>
          <w:i/>
          <w:sz w:val="20"/>
        </w:rPr>
        <w:t>К</w:t>
      </w:r>
      <w:r>
        <w:rPr>
          <w:sz w:val="20"/>
          <w:vertAlign w:val="subscript"/>
        </w:rPr>
        <w:t>0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= </w:t>
      </w:r>
      <w:r>
        <w:rPr>
          <w:i/>
          <w:sz w:val="20"/>
        </w:rPr>
        <w:t>К</w:t>
      </w:r>
      <w:r>
        <w:rPr>
          <w:sz w:val="20"/>
          <w:vertAlign w:val="subscript"/>
          <w:lang w:val="en-US"/>
        </w:rPr>
        <w:t>0</w:t>
      </w:r>
      <w:r>
        <w:rPr>
          <w:i/>
          <w:sz w:val="20"/>
        </w:rPr>
        <w:t>.</w:t>
      </w:r>
      <w:r>
        <w:rPr>
          <w:sz w:val="20"/>
        </w:rPr>
        <w:t xml:space="preserve">                                         (Л.9)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Примеры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 Определить треб</w:t>
      </w:r>
      <w:r>
        <w:rPr>
          <w:sz w:val="20"/>
        </w:rPr>
        <w:t>уемую огнестойкость железобетонной плиты перекрытия над участком механического цеха при свободном горении 100 кг индустриального масла на площади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F=</w:t>
      </w:r>
      <w:r>
        <w:rPr>
          <w:sz w:val="20"/>
        </w:rPr>
        <w:t xml:space="preserve"> 3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. Размеры помещения 18 х 12 х 4 м, в помещении есть проем с размерами 4 х 3 м. Принять, что допустимая вероятность отказов </w:t>
      </w:r>
      <w:r>
        <w:rPr>
          <w:i/>
          <w:sz w:val="20"/>
        </w:rPr>
        <w:t>Р</w:t>
      </w:r>
      <w:r>
        <w:rPr>
          <w:sz w:val="20"/>
          <w:vertAlign w:val="subscript"/>
        </w:rPr>
        <w:t>доп</w:t>
      </w:r>
      <w:r>
        <w:rPr>
          <w:sz w:val="20"/>
        </w:rPr>
        <w:t xml:space="preserve"> равна 10</w:t>
      </w:r>
      <w:r>
        <w:rPr>
          <w:sz w:val="20"/>
          <w:vertAlign w:val="superscript"/>
        </w:rPr>
        <w:t>-6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Из справочников найдем, что скорость выгорания масла М</w:t>
      </w:r>
      <w:r>
        <w:rPr>
          <w:sz w:val="20"/>
          <w:vertAlign w:val="subscript"/>
        </w:rPr>
        <w:t>ср</w:t>
      </w:r>
      <w:r>
        <w:rPr>
          <w:sz w:val="20"/>
        </w:rPr>
        <w:t xml:space="preserve"> = 2,7 кг/(м</w:t>
      </w:r>
      <w:r>
        <w:rPr>
          <w:sz w:val="20"/>
          <w:vertAlign w:val="superscript"/>
        </w:rPr>
        <w:t>2</w:t>
      </w:r>
      <w:r>
        <w:rPr>
          <w:sz w:val="20"/>
        </w:rPr>
        <w:sym w:font="Times New Roman" w:char="00B7"/>
      </w:r>
      <w:r>
        <w:rPr>
          <w:sz w:val="20"/>
        </w:rPr>
        <w:t xml:space="preserve">мин). Тогда вычислим продолжительность локального пожара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по формуле (Л.6)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t</w:t>
      </w:r>
      <w:r>
        <w:rPr>
          <w:rFonts w:ascii="Times New Roman" w:hAnsi="Times New Roman"/>
          <w:sz w:val="20"/>
          <w:vertAlign w:val="subscript"/>
        </w:rPr>
        <w:t>п</w:t>
      </w:r>
      <w:r>
        <w:rPr>
          <w:rFonts w:ascii="Times New Roman" w:hAnsi="Times New Roman"/>
          <w:sz w:val="20"/>
        </w:rPr>
        <w:t xml:space="preserve"> = 100</w:t>
      </w:r>
      <w:r>
        <w:rPr>
          <w:rFonts w:ascii="Times New Roman" w:hAnsi="Times New Roman"/>
          <w:sz w:val="20"/>
          <w:lang w:val="en-US"/>
        </w:rPr>
        <w:t xml:space="preserve">  / (3 </w:t>
      </w:r>
      <w:r>
        <w:rPr>
          <w:rFonts w:ascii="Times New Roman" w:hAnsi="Times New Roman"/>
          <w:sz w:val="20"/>
          <w:lang w:val="en-US"/>
        </w:rPr>
        <w:sym w:font="Times New Roman" w:char="00B7"/>
      </w:r>
      <w:r>
        <w:rPr>
          <w:rFonts w:ascii="Times New Roman" w:hAnsi="Times New Roman"/>
          <w:sz w:val="20"/>
        </w:rPr>
        <w:t xml:space="preserve"> 2,7) </w:t>
      </w:r>
      <w:r>
        <w:rPr>
          <w:rFonts w:ascii="Times New Roman" w:hAnsi="Times New Roman"/>
          <w:sz w:val="20"/>
        </w:rPr>
        <w:sym w:font="Symbol" w:char="F0BB"/>
      </w:r>
      <w:r>
        <w:rPr>
          <w:rFonts w:ascii="Times New Roman" w:hAnsi="Times New Roman"/>
          <w:sz w:val="20"/>
        </w:rPr>
        <w:t xml:space="preserve"> 12,4 мин.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Проемность </w:t>
      </w:r>
      <w:r>
        <w:rPr>
          <w:i/>
          <w:sz w:val="20"/>
        </w:rPr>
        <w:t>П</w:t>
      </w:r>
      <w:r>
        <w:rPr>
          <w:sz w:val="20"/>
        </w:rPr>
        <w:t xml:space="preserve"> в случае локальног</w:t>
      </w:r>
      <w:r>
        <w:rPr>
          <w:sz w:val="20"/>
        </w:rPr>
        <w:t>о пожара определим по формуле (Л.4)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 = 4 /</w:t>
      </w:r>
      <w:r>
        <w:rPr>
          <w:position w:val="-8"/>
          <w:sz w:val="20"/>
        </w:rPr>
        <w:object w:dxaOrig="320" w:dyaOrig="340">
          <v:shape id="_x0000_i1241" type="#_x0000_t75" style="width:15.75pt;height:17.25pt" o:ole="">
            <v:imagedata r:id="rId387" o:title=""/>
          </v:shape>
          <o:OLEObject Type="Embed" ProgID="Equation.3" ShapeID="_x0000_i1241" DrawAspect="Content" ObjectID="_1427205555" r:id="rId388"/>
        </w:object>
      </w:r>
      <w:r>
        <w:rPr>
          <w:sz w:val="20"/>
        </w:rPr>
        <w:t xml:space="preserve"> </w:t>
      </w:r>
      <w:r>
        <w:rPr>
          <w:sz w:val="20"/>
        </w:rPr>
        <w:sym w:font="Symbol" w:char="F0BB"/>
      </w:r>
      <w:r>
        <w:rPr>
          <w:sz w:val="20"/>
        </w:rPr>
        <w:t xml:space="preserve"> 2,3.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Теперь найдем эквивалентную продолжительность пожара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э</w:t>
      </w:r>
      <w:r>
        <w:rPr>
          <w:sz w:val="20"/>
        </w:rPr>
        <w:t xml:space="preserve"> Для железобетонной плиты перекрытия при горении индустриального масла. По рисунку Л.4 получим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э</w:t>
      </w:r>
      <w:r>
        <w:rPr>
          <w:sz w:val="20"/>
        </w:rPr>
        <w:t xml:space="preserve"> &lt;</w:t>
      </w:r>
      <w:r>
        <w:rPr>
          <w:sz w:val="20"/>
          <w:lang w:val="en-US"/>
        </w:rPr>
        <w:t xml:space="preserve"> </w:t>
      </w:r>
      <w:r>
        <w:rPr>
          <w:sz w:val="20"/>
          <w:vertAlign w:val="superscript"/>
          <w:lang w:val="en-US"/>
        </w:rPr>
        <w:t>0,5</w:t>
      </w:r>
      <w:r>
        <w:rPr>
          <w:sz w:val="20"/>
        </w:rPr>
        <w:t xml:space="preserve"> ч. Согласно условию задачи Р</w:t>
      </w:r>
      <w:r>
        <w:rPr>
          <w:sz w:val="20"/>
          <w:vertAlign w:val="subscript"/>
        </w:rPr>
        <w:t>A</w:t>
      </w:r>
      <w:r>
        <w:rPr>
          <w:sz w:val="20"/>
        </w:rPr>
        <w:t xml:space="preserve"> = </w:t>
      </w:r>
      <w:r>
        <w:rPr>
          <w:sz w:val="20"/>
          <w:lang w:val="en-US"/>
        </w:rPr>
        <w:t>P</w:t>
      </w:r>
      <w:r>
        <w:rPr>
          <w:sz w:val="20"/>
          <w:vertAlign w:val="subscript"/>
        </w:rPr>
        <w:t>п.о</w:t>
      </w:r>
      <w:r>
        <w:rPr>
          <w:sz w:val="20"/>
        </w:rPr>
        <w:t xml:space="preserve"> =0,</w:t>
      </w:r>
      <w:r>
        <w:rPr>
          <w:i/>
          <w:sz w:val="20"/>
        </w:rPr>
        <w:t xml:space="preserve"> </w:t>
      </w:r>
      <w:r>
        <w:rPr>
          <w:sz w:val="20"/>
        </w:rPr>
        <w:t>а по таблице Л.2 находим Р</w:t>
      </w:r>
      <w:r>
        <w:rPr>
          <w:sz w:val="20"/>
          <w:vertAlign w:val="subscript"/>
        </w:rPr>
        <w:t>0</w:t>
      </w:r>
      <w:r>
        <w:rPr>
          <w:i/>
          <w:sz w:val="20"/>
        </w:rPr>
        <w:t xml:space="preserve"> =</w:t>
      </w:r>
      <w:r>
        <w:rPr>
          <w:sz w:val="20"/>
        </w:rPr>
        <w:t xml:space="preserve"> 0,6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-5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/год. Тогда предельная вероятность </w:t>
      </w:r>
      <w:r>
        <w:rPr>
          <w:i/>
          <w:sz w:val="20"/>
        </w:rPr>
        <w:t>Р</w:t>
      </w:r>
      <w:r>
        <w:rPr>
          <w:sz w:val="20"/>
          <w:vertAlign w:val="subscript"/>
        </w:rPr>
        <w:t>п</w:t>
      </w:r>
      <w:r>
        <w:rPr>
          <w:i/>
          <w:sz w:val="20"/>
        </w:rPr>
        <w:t>,</w:t>
      </w:r>
      <w:r>
        <w:rPr>
          <w:sz w:val="20"/>
        </w:rPr>
        <w:t xml:space="preserve"> вычисленная по формуле (Л.6), равна: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= 10</w:t>
      </w:r>
      <w:r>
        <w:rPr>
          <w:sz w:val="20"/>
          <w:vertAlign w:val="superscript"/>
        </w:rPr>
        <w:t>-6</w:t>
      </w:r>
      <w:r>
        <w:rPr>
          <w:sz w:val="20"/>
        </w:rPr>
        <w:t xml:space="preserve"> / (6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-6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18 </w:t>
      </w:r>
      <w:r>
        <w:rPr>
          <w:sz w:val="20"/>
        </w:rPr>
        <w:sym w:font="Times New Roman" w:char="00B7"/>
      </w:r>
      <w:r>
        <w:rPr>
          <w:sz w:val="20"/>
        </w:rPr>
        <w:t xml:space="preserve"> 12) </w:t>
      </w:r>
      <w:r>
        <w:rPr>
          <w:sz w:val="20"/>
        </w:rPr>
        <w:sym w:font="Symbol" w:char="F0BB"/>
      </w:r>
      <w:r>
        <w:rPr>
          <w:sz w:val="20"/>
        </w:rPr>
        <w:t xml:space="preserve"> 7,7 </w:t>
      </w:r>
      <w:r>
        <w:rPr>
          <w:sz w:val="20"/>
        </w:rPr>
        <w:sym w:font="Times New Roman" w:char="00B7"/>
      </w:r>
      <w:r>
        <w:rPr>
          <w:sz w:val="20"/>
        </w:rPr>
        <w:t>10</w:t>
      </w:r>
      <w:r>
        <w:rPr>
          <w:sz w:val="20"/>
          <w:vertAlign w:val="superscript"/>
        </w:rPr>
        <w:t>-4</w:t>
      </w:r>
      <w:r>
        <w:rPr>
          <w:sz w:val="20"/>
        </w:rPr>
        <w:t>.</w:t>
      </w:r>
      <w:r>
        <w:rPr>
          <w:sz w:val="20"/>
          <w:lang w:val="en-US"/>
        </w:rPr>
        <w:t xml:space="preserve">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Интерполируя данные таблицы Л.4, находим, что </w:t>
      </w:r>
      <w:r>
        <w:rPr>
          <w:sz w:val="20"/>
        </w:rPr>
        <w:sym w:font="Symbol" w:char="F062"/>
      </w:r>
      <w:r>
        <w:rPr>
          <w:sz w:val="20"/>
        </w:rPr>
        <w:sym w:font="Symbol" w:char="F0BB"/>
      </w:r>
      <w:r>
        <w:rPr>
          <w:sz w:val="20"/>
        </w:rPr>
        <w:t>3,1. Теперь вычислим коэффи</w:t>
      </w:r>
      <w:r>
        <w:rPr>
          <w:sz w:val="20"/>
        </w:rPr>
        <w:t>циент огнестойкости по формуле (Л.8):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= 0,527 ехр (0,36 </w:t>
      </w:r>
      <w:r>
        <w:rPr>
          <w:sz w:val="20"/>
        </w:rPr>
        <w:sym w:font="Times New Roman" w:char="00B7"/>
      </w:r>
      <w:r>
        <w:rPr>
          <w:sz w:val="20"/>
        </w:rPr>
        <w:t xml:space="preserve"> 3,1) </w:t>
      </w:r>
      <w:r>
        <w:rPr>
          <w:sz w:val="20"/>
        </w:rPr>
        <w:sym w:font="Symbol" w:char="F0BB"/>
      </w:r>
      <w:r>
        <w:rPr>
          <w:sz w:val="20"/>
        </w:rPr>
        <w:t xml:space="preserve"> 1,6.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Требуемый предел огнестойкости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равен: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&lt; 1,6 </w:t>
      </w:r>
      <w:r>
        <w:rPr>
          <w:sz w:val="20"/>
        </w:rPr>
        <w:sym w:font="Times New Roman" w:char="00B7"/>
      </w:r>
      <w:r>
        <w:rPr>
          <w:sz w:val="20"/>
        </w:rPr>
        <w:t xml:space="preserve"> 0,5 = 0,8 ч.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2 Определить требуемую огнестойкость железобетонной плиты перекрытия над участком механического цеха в условиях объемного пожара при свободном горении древесины с плотностью нагрузки 20 кг </w:t>
      </w:r>
      <w:r>
        <w:rPr>
          <w:sz w:val="20"/>
        </w:rPr>
        <w:sym w:font="Times New Roman" w:char="00B7"/>
      </w:r>
      <w:r>
        <w:rPr>
          <w:sz w:val="20"/>
        </w:rPr>
        <w:t xml:space="preserve"> м</w:t>
      </w:r>
      <w:r>
        <w:rPr>
          <w:sz w:val="20"/>
          <w:vertAlign w:val="superscript"/>
        </w:rPr>
        <w:t>-2</w:t>
      </w:r>
      <w:r>
        <w:rPr>
          <w:sz w:val="20"/>
        </w:rPr>
        <w:t>. Размеры помещения 18 х 12 х 4 м, в помещении есть проем с размерами 4 х 3 м. Принять Р</w:t>
      </w:r>
      <w:r>
        <w:rPr>
          <w:sz w:val="20"/>
          <w:vertAlign w:val="subscript"/>
        </w:rPr>
        <w:t>доп</w:t>
      </w:r>
      <w:r>
        <w:rPr>
          <w:sz w:val="20"/>
        </w:rPr>
        <w:t xml:space="preserve"> = 10</w:t>
      </w:r>
      <w:r>
        <w:rPr>
          <w:sz w:val="20"/>
          <w:vertAlign w:val="superscript"/>
        </w:rPr>
        <w:t>-6</w:t>
      </w:r>
      <w:r>
        <w:rPr>
          <w:sz w:val="20"/>
          <w:vertAlign w:val="superscript"/>
          <w:lang w:val="en-US"/>
        </w:rPr>
        <w:t xml:space="preserve">  </w:t>
      </w:r>
      <w:r>
        <w:rPr>
          <w:sz w:val="20"/>
        </w:rPr>
        <w:t xml:space="preserve">м </w:t>
      </w:r>
      <w:r>
        <w:rPr>
          <w:sz w:val="20"/>
          <w:vertAlign w:val="superscript"/>
          <w:lang w:val="en-US"/>
        </w:rPr>
        <w:t>2</w:t>
      </w:r>
      <w:r>
        <w:rPr>
          <w:sz w:val="20"/>
        </w:rPr>
        <w:t>/год.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Расчет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Определим фактор проемности </w:t>
      </w:r>
      <w:r>
        <w:rPr>
          <w:i/>
          <w:sz w:val="20"/>
        </w:rPr>
        <w:t>П.</w:t>
      </w:r>
      <w:r>
        <w:rPr>
          <w:sz w:val="20"/>
        </w:rPr>
        <w:t xml:space="preserve"> Объем </w:t>
      </w:r>
      <w:r>
        <w:rPr>
          <w:sz w:val="20"/>
          <w:lang w:val="en-US"/>
        </w:rPr>
        <w:t xml:space="preserve">V </w:t>
      </w:r>
      <w:r>
        <w:rPr>
          <w:sz w:val="20"/>
        </w:rPr>
        <w:t>помещения равен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  <w:lang w:val="en-US"/>
        </w:rPr>
        <w:t>V =</w:t>
      </w:r>
      <w:r>
        <w:rPr>
          <w:sz w:val="20"/>
        </w:rPr>
        <w:t xml:space="preserve"> 18 </w:t>
      </w:r>
      <w:r>
        <w:rPr>
          <w:sz w:val="20"/>
        </w:rPr>
        <w:sym w:font="Times New Roman" w:char="00B7"/>
      </w:r>
      <w:r>
        <w:rPr>
          <w:sz w:val="20"/>
        </w:rPr>
        <w:t xml:space="preserve"> 12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Times New Roman" w:char="00B7"/>
      </w:r>
      <w:r>
        <w:rPr>
          <w:sz w:val="20"/>
          <w:lang w:val="en-US"/>
        </w:rPr>
        <w:t xml:space="preserve"> </w:t>
      </w:r>
      <w:r>
        <w:rPr>
          <w:sz w:val="20"/>
        </w:rPr>
        <w:t>4</w:t>
      </w:r>
      <w:r>
        <w:rPr>
          <w:sz w:val="20"/>
          <w:lang w:val="en-US"/>
        </w:rPr>
        <w:t xml:space="preserve"> </w:t>
      </w:r>
      <w:r>
        <w:rPr>
          <w:sz w:val="20"/>
        </w:rPr>
        <w:t>= 864</w:t>
      </w:r>
      <w:r>
        <w:rPr>
          <w:sz w:val="20"/>
          <w:lang w:val="en-US"/>
        </w:rPr>
        <w:t xml:space="preserve"> </w:t>
      </w:r>
      <w:r>
        <w:rPr>
          <w:sz w:val="20"/>
        </w:rPr>
        <w:t>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&lt; 1000м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Тогда по формуле (Л.3) получаем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П =</w:t>
      </w:r>
      <w:r>
        <w:rPr>
          <w:sz w:val="20"/>
        </w:rPr>
        <w:t xml:space="preserve"> 4 </w:t>
      </w:r>
      <w:r>
        <w:rPr>
          <w:sz w:val="20"/>
        </w:rPr>
        <w:sym w:font="Times New Roman" w:char="00B7"/>
      </w:r>
      <w:r>
        <w:rPr>
          <w:sz w:val="20"/>
        </w:rPr>
        <w:t xml:space="preserve"> 3 </w:t>
      </w:r>
      <w:r>
        <w:rPr>
          <w:position w:val="-8"/>
          <w:sz w:val="20"/>
        </w:rPr>
        <w:object w:dxaOrig="1180" w:dyaOrig="400">
          <v:shape id="_x0000_i1242" type="#_x0000_t75" style="width:59.25pt;height:20.25pt" o:ole="">
            <v:imagedata r:id="rId389" o:title=""/>
          </v:shape>
          <o:OLEObject Type="Embed" ProgID="Equation.3" ShapeID="_x0000_i1242" DrawAspect="Content" ObjectID="_1427205556" r:id="rId390"/>
        </w:object>
      </w:r>
      <w:r>
        <w:rPr>
          <w:sz w:val="20"/>
        </w:rPr>
        <w:t xml:space="preserve"> </w:t>
      </w:r>
      <w:r>
        <w:rPr>
          <w:sz w:val="20"/>
        </w:rPr>
        <w:sym w:font="Symbol" w:char="F0BB"/>
      </w:r>
      <w:r>
        <w:rPr>
          <w:sz w:val="20"/>
          <w:lang w:val="en-US"/>
        </w:rPr>
        <w:t xml:space="preserve"> </w:t>
      </w:r>
      <w:r>
        <w:rPr>
          <w:sz w:val="20"/>
        </w:rPr>
        <w:t>0,23.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Характерную продолжительность пожара вычислим по формуле (Л.4). Общее количество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пожарной нагрузки </w:t>
      </w:r>
      <w:r>
        <w:rPr>
          <w:i/>
          <w:sz w:val="20"/>
          <w:lang w:val="en-US"/>
        </w:rPr>
        <w:t xml:space="preserve">G </w:t>
      </w:r>
      <w:r>
        <w:rPr>
          <w:sz w:val="20"/>
        </w:rPr>
        <w:t xml:space="preserve"> равно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 xml:space="preserve">G = 20 </w:t>
      </w:r>
      <w:r>
        <w:rPr>
          <w:sz w:val="20"/>
          <w:lang w:val="en-US"/>
        </w:rPr>
        <w:sym w:font="Times New Roman" w:char="00B7"/>
      </w:r>
      <w:r>
        <w:rPr>
          <w:sz w:val="20"/>
        </w:rPr>
        <w:t xml:space="preserve"> 18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Times New Roman" w:char="00B7"/>
      </w:r>
      <w:r>
        <w:rPr>
          <w:sz w:val="20"/>
        </w:rPr>
        <w:t xml:space="preserve"> 12 =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4320 кг.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формуле (Л.4) определяем, что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= 4320 </w:t>
      </w:r>
      <w:r>
        <w:rPr>
          <w:sz w:val="20"/>
        </w:rPr>
        <w:sym w:font="Times New Roman" w:char="00B7"/>
      </w:r>
      <w:r>
        <w:rPr>
          <w:sz w:val="20"/>
        </w:rPr>
        <w:t xml:space="preserve"> 13,8</w:t>
      </w:r>
      <w:r>
        <w:rPr>
          <w:sz w:val="20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(6285 </w:t>
      </w:r>
      <w:r>
        <w:rPr>
          <w:sz w:val="20"/>
        </w:rPr>
        <w:sym w:font="Times New Roman" w:char="00B7"/>
      </w:r>
      <w:r>
        <w:rPr>
          <w:sz w:val="20"/>
        </w:rPr>
        <w:t xml:space="preserve"> 12 </w:t>
      </w:r>
      <w:r>
        <w:rPr>
          <w:sz w:val="20"/>
        </w:rPr>
        <w:sym w:font="Times New Roman" w:char="00B7"/>
      </w:r>
      <w:r>
        <w:rPr>
          <w:position w:val="-8"/>
          <w:sz w:val="20"/>
        </w:rPr>
        <w:object w:dxaOrig="320" w:dyaOrig="340">
          <v:shape id="_x0000_i1243" type="#_x0000_t75" style="width:15.75pt;height:17.25pt" o:ole="">
            <v:imagedata r:id="rId391" o:title=""/>
          </v:shape>
          <o:OLEObject Type="Embed" ProgID="Equation.3" ShapeID="_x0000_i1243" DrawAspect="Content" ObjectID="_1427205557" r:id="rId392"/>
        </w:object>
      </w:r>
      <w:r>
        <w:rPr>
          <w:sz w:val="20"/>
        </w:rPr>
        <w:t xml:space="preserve">) </w:t>
      </w:r>
      <w:r>
        <w:rPr>
          <w:sz w:val="20"/>
        </w:rPr>
        <w:sym w:font="Symbol" w:char="F0BB"/>
      </w:r>
      <w:r>
        <w:rPr>
          <w:sz w:val="20"/>
        </w:rPr>
        <w:t xml:space="preserve"> 0,46 ч.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рисунку Л.7 определяем эквивалентную продолжительность пожара</w:t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</w:rPr>
        <w:t>э</w:t>
      </w:r>
      <w:r>
        <w:rPr>
          <w:sz w:val="20"/>
        </w:rPr>
        <w:t xml:space="preserve"> для железобетонной плиты перекрытия при вычисленных значениях П и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п</w:t>
      </w:r>
      <w:r>
        <w:rPr>
          <w:sz w:val="20"/>
        </w:rPr>
        <w:t xml:space="preserve"> Получаем, что</w:t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</w:rPr>
        <w:t>э</w:t>
      </w:r>
      <w:r>
        <w:rPr>
          <w:sz w:val="20"/>
        </w:rPr>
        <w:t xml:space="preserve"> </w:t>
      </w:r>
      <w:r>
        <w:rPr>
          <w:sz w:val="20"/>
        </w:rPr>
        <w:sym w:font="Symbol" w:char="F0BB"/>
      </w:r>
      <w:r>
        <w:rPr>
          <w:sz w:val="20"/>
        </w:rPr>
        <w:t xml:space="preserve"> 0,8 ч. С учетом вычислен</w:t>
      </w:r>
      <w:r>
        <w:rPr>
          <w:sz w:val="20"/>
        </w:rPr>
        <w:t>ного в примере 1 значения К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найдем требуемый предел огнестойкости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>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 xml:space="preserve">0 </w:t>
      </w:r>
      <w:r>
        <w:rPr>
          <w:sz w:val="20"/>
        </w:rPr>
        <w:t>= 1,6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Times New Roman" w:char="00B7"/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0,8 </w:t>
      </w:r>
      <w:r>
        <w:rPr>
          <w:sz w:val="20"/>
        </w:rPr>
        <w:sym w:font="Symbol" w:char="F0BB"/>
      </w:r>
      <w:r>
        <w:rPr>
          <w:sz w:val="20"/>
        </w:rPr>
        <w:t xml:space="preserve"> 1,3ч.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 xml:space="preserve">ПРИЛОЖЕНИЕ М 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>(рекомендуемое)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МЕТОД РАСЧЕТА РАЗМЕРА СЛИВНЫХ ОТВЕРСТИЙ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М.1 Введение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M.I.I</w:t>
      </w:r>
      <w:r>
        <w:rPr>
          <w:sz w:val="20"/>
        </w:rPr>
        <w:t xml:space="preserve"> Настоящий метод устанавливает порядок расчета площади сливного отверстия в ограничивающем жидкость устройстве (поддоне, отсеке, огражденном бортиками участке цеха, производственной площадке и т.п.), при котором исключается перелив жидкости через борт ограничивающего устройства и растекание жидкости за его пределами.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М. 1.2 В</w:t>
      </w:r>
      <w:r>
        <w:rPr>
          <w:sz w:val="20"/>
        </w:rPr>
        <w:t xml:space="preserve"> расчете учитывают поступление горючей жидкости в поддон из аппарата в момент его аварийного вскрытия, воды от установки пожаротушения и выгорание жидкости с поверхности поддона.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М.1.3 В методике расчета приняты следующие предположения: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при возникновении аварийной ситуации герметичность стенок аппарата не нарушается;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разрушаются только патрубки, лежащие ниже уровня жидкости в аппарате, образуя сливные отверстия, равные диаметру патрубков;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вероятность одновременного разрушения двух патрубков мала;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да</w:t>
      </w:r>
      <w:r>
        <w:rPr>
          <w:sz w:val="20"/>
        </w:rPr>
        <w:t>вление паров над поверхностью жидкости в аппарате в процессе слива жидкости не меняется.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М.2 Расчет площади сливных отверстий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М.2.1 Для проведения расчета необходимо знать: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количество трубопроводов </w:t>
      </w:r>
      <w:r>
        <w:rPr>
          <w:i/>
          <w:sz w:val="20"/>
        </w:rPr>
        <w:t>п,</w:t>
      </w:r>
      <w:r>
        <w:rPr>
          <w:sz w:val="20"/>
        </w:rPr>
        <w:t xml:space="preserve"> расположенных ниже уровня горючей жидкости в аппарате, и площадь их поперечного сечения </w:t>
      </w:r>
      <w:r>
        <w:rPr>
          <w:sz w:val="20"/>
        </w:rPr>
        <w:sym w:font="Symbol" w:char="F073"/>
      </w:r>
      <w:r>
        <w:rPr>
          <w:sz w:val="20"/>
        </w:rPr>
        <w:t>, 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площадь поперечного сечения аппарата F</w:t>
      </w:r>
      <w:r>
        <w:rPr>
          <w:sz w:val="20"/>
          <w:vertAlign w:val="subscript"/>
        </w:rPr>
        <w:t>a</w:t>
      </w:r>
      <w:r>
        <w:rPr>
          <w:i/>
          <w:sz w:val="20"/>
        </w:rPr>
        <w:t>,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высоту уровня жидкости над трубопроводами </w:t>
      </w:r>
      <w:r>
        <w:rPr>
          <w:i/>
          <w:sz w:val="20"/>
        </w:rPr>
        <w:t>Н,</w:t>
      </w:r>
      <w:r>
        <w:rPr>
          <w:sz w:val="20"/>
        </w:rPr>
        <w:t xml:space="preserve">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высоту борта поддона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L,</w:t>
      </w:r>
      <w:r>
        <w:rPr>
          <w:sz w:val="20"/>
        </w:rPr>
        <w:t xml:space="preserve">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интенсивность орошения водой, подаваемой из установок пожаротушения, площади поддона </w:t>
      </w:r>
      <w:r>
        <w:rPr>
          <w:i/>
          <w:sz w:val="20"/>
        </w:rPr>
        <w:t>I</w:t>
      </w:r>
      <w:r>
        <w:rPr>
          <w:sz w:val="20"/>
        </w:rPr>
        <w:t>, 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с);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скорость выгорания горючей жидкости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W,</w:t>
      </w:r>
      <w:r>
        <w:rPr>
          <w:sz w:val="20"/>
        </w:rPr>
        <w:t xml:space="preserve"> 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с);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- избыточное давление в аппарате над поверхностью жидкости </w:t>
      </w:r>
      <w:r>
        <w:rPr>
          <w:i/>
          <w:sz w:val="20"/>
        </w:rPr>
        <w:t>р,</w:t>
      </w:r>
      <w:r>
        <w:rPr>
          <w:sz w:val="20"/>
        </w:rPr>
        <w:t xml:space="preserve"> Н/м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Целью расчета является выбор площади поддона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</w:t>
      </w:r>
      <w:r>
        <w:rPr>
          <w:sz w:val="20"/>
          <w:vertAlign w:val="subscript"/>
        </w:rPr>
        <w:t>п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, и расчет площади сливного отверстия </w:t>
      </w:r>
      <w:r>
        <w:rPr>
          <w:i/>
          <w:sz w:val="20"/>
          <w:lang w:val="en-US"/>
        </w:rPr>
        <w:t>f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М.2.2 По заданным исходным данным определить начальные расходы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</w:rPr>
        <w:t>,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3</w:t>
      </w:r>
      <w:r>
        <w:rPr>
          <w:sz w:val="20"/>
        </w:rPr>
        <w:t>/с, жидкости из аппарата через отверстия, равные сечению трубопроводов, расположенных на аппарате, по формуле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12"/>
          <w:sz w:val="20"/>
        </w:rPr>
        <w:object w:dxaOrig="1359" w:dyaOrig="380">
          <v:shape id="_x0000_i1244" type="#_x0000_t75" style="width:68.25pt;height:18.75pt" o:ole="">
            <v:imagedata r:id="rId393" o:title=""/>
          </v:shape>
          <o:OLEObject Type="Embed" ProgID="Equation.3" ShapeID="_x0000_i1244" DrawAspect="Content" ObjectID="_1427205558" r:id="rId394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</w:rPr>
        <w:sym w:font="Symbol" w:char="F06A"/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 xml:space="preserve"> = 0,65 — коэффициент истечения жидкости через отверстие;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3"/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 xml:space="preserve"> — площадь с</w:t>
      </w:r>
      <w:r>
        <w:rPr>
          <w:sz w:val="20"/>
        </w:rPr>
        <w:t xml:space="preserve">ечения </w:t>
      </w:r>
      <w:r>
        <w:rPr>
          <w:i/>
          <w:sz w:val="20"/>
          <w:lang w:val="en-US"/>
        </w:rPr>
        <w:t>i</w:t>
      </w:r>
      <w:r>
        <w:rPr>
          <w:sz w:val="20"/>
        </w:rPr>
        <w:t>-го трубопровода;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g—</w:t>
      </w:r>
      <w:r>
        <w:rPr>
          <w:sz w:val="20"/>
        </w:rPr>
        <w:t xml:space="preserve"> ускорение силы тяжести, равное 9,81 м/с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Н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</w:rPr>
        <w:t xml:space="preserve"> —</w:t>
      </w:r>
      <w:r>
        <w:rPr>
          <w:sz w:val="20"/>
        </w:rPr>
        <w:t xml:space="preserve"> высота уровня жидкости над </w:t>
      </w:r>
      <w:r>
        <w:rPr>
          <w:i/>
          <w:sz w:val="20"/>
        </w:rPr>
        <w:t>i</w:t>
      </w:r>
      <w:r>
        <w:rPr>
          <w:sz w:val="20"/>
        </w:rPr>
        <w:t>-м трубопроводом.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М.2.3 По наибольшему из вычисленных начальных расходов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i/>
          <w:sz w:val="20"/>
          <w:vertAlign w:val="subscript"/>
        </w:rPr>
        <w:t>м</w:t>
      </w:r>
      <w:r>
        <w:rPr>
          <w:sz w:val="20"/>
        </w:rPr>
        <w:t xml:space="preserve"> выбрать площадь отверстия в аппарате о- и высоту уровня жидкости над ним </w:t>
      </w:r>
      <w:r>
        <w:rPr>
          <w:i/>
          <w:sz w:val="20"/>
        </w:rPr>
        <w:t>Н</w:t>
      </w:r>
      <w:r>
        <w:rPr>
          <w:sz w:val="20"/>
          <w:vertAlign w:val="subscript"/>
        </w:rPr>
        <w:t>0</w:t>
      </w:r>
      <w:r>
        <w:rPr>
          <w:i/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М.2.4 Из конструктивных соображений выбрать площадь поддона </w:t>
      </w:r>
      <w:r>
        <w:rPr>
          <w:sz w:val="20"/>
          <w:lang w:val="en-US"/>
        </w:rPr>
        <w:t>F</w:t>
      </w:r>
      <w:r>
        <w:rPr>
          <w:sz w:val="20"/>
          <w:vertAlign w:val="subscript"/>
        </w:rPr>
        <w:t>п</w:t>
      </w:r>
      <w:r>
        <w:rPr>
          <w:sz w:val="20"/>
        </w:rPr>
        <w:t>,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М.2.5 Определить </w:t>
      </w:r>
      <w:r>
        <w:rPr>
          <w:i/>
          <w:sz w:val="20"/>
        </w:rPr>
        <w:t>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1120" w:dyaOrig="600">
          <v:shape id="_x0000_i1245" type="#_x0000_t75" style="width:56.25pt;height:30pt" o:ole="">
            <v:imagedata r:id="rId395" o:title=""/>
          </v:shape>
          <o:OLEObject Type="Embed" ProgID="Equation.3" ShapeID="_x0000_i1245" DrawAspect="Content" ObjectID="_1427205559" r:id="rId396"/>
        </w:object>
      </w:r>
      <w:r>
        <w:rPr>
          <w:sz w:val="20"/>
          <w:lang w:val="en-US"/>
        </w:rPr>
        <w:t>,                               (M.2)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h</w:t>
      </w:r>
      <w:r>
        <w:rPr>
          <w:sz w:val="20"/>
          <w:vertAlign w:val="subscript"/>
          <w:lang w:val="en-US"/>
        </w:rPr>
        <w:t>max</w:t>
      </w:r>
      <w:r>
        <w:rPr>
          <w:sz w:val="20"/>
          <w:lang w:val="en-US"/>
        </w:rPr>
        <w:t xml:space="preserve"> = 0,8L —</w:t>
      </w:r>
      <w:r>
        <w:rPr>
          <w:sz w:val="20"/>
        </w:rPr>
        <w:t xml:space="preserve"> максимально допустимый уровень жидкости в поддоне.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М.2.6 Вычислить объем жидкости, поступаю</w:t>
      </w:r>
      <w:r>
        <w:rPr>
          <w:sz w:val="20"/>
        </w:rPr>
        <w:t>щей в поддон в единицу времени от установки пожаротушения (с учетом выгорания горючей жидкости)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0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м</w:t>
      </w:r>
      <w:r>
        <w:rPr>
          <w:sz w:val="20"/>
          <w:vertAlign w:val="superscript"/>
          <w:lang w:val="en-US"/>
        </w:rPr>
        <w:t>3</w:t>
      </w:r>
      <w:r>
        <w:rPr>
          <w:sz w:val="20"/>
        </w:rPr>
        <w:t>/с,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</w:rPr>
        <w:object w:dxaOrig="1440" w:dyaOrig="580">
          <v:shape id="_x0000_i1246" type="#_x0000_t75" style="width:1in;height:29.25pt" o:ole="">
            <v:imagedata r:id="rId397" o:title=""/>
          </v:shape>
          <o:OLEObject Type="Embed" ProgID="Equation.3" ShapeID="_x0000_i1246" DrawAspect="Content" ObjectID="_1427205560" r:id="rId398"/>
        </w:object>
      </w:r>
      <w:r>
        <w:rPr>
          <w:rFonts w:ascii="Times New Roman" w:hAnsi="Times New Roman"/>
          <w:sz w:val="20"/>
          <w:lang w:val="en-US"/>
        </w:rPr>
        <w:t xml:space="preserve">,                          </w:t>
      </w:r>
      <w:r>
        <w:rPr>
          <w:rFonts w:ascii="Times New Roman" w:hAnsi="Times New Roman"/>
          <w:sz w:val="20"/>
        </w:rPr>
        <w:t xml:space="preserve"> (М.3)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</w:rPr>
        <w:sym w:font="Symbol" w:char="F072"/>
      </w:r>
      <w:r>
        <w:rPr>
          <w:sz w:val="20"/>
        </w:rPr>
        <w:t xml:space="preserve"> — плотность огнетушащей жидкости, кг/м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При отсутствии данных по скорости выгорания </w:t>
      </w:r>
      <w:r>
        <w:rPr>
          <w:sz w:val="20"/>
          <w:lang w:val="en-US"/>
        </w:rPr>
        <w:t xml:space="preserve">W </w:t>
      </w:r>
      <w:r>
        <w:rPr>
          <w:sz w:val="20"/>
        </w:rPr>
        <w:t xml:space="preserve">сследует положить равной нулю.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М.2.7 Если </w:t>
      </w:r>
      <w:r>
        <w:rPr>
          <w:i/>
          <w:sz w:val="20"/>
        </w:rPr>
        <w:t>т &lt;</w:t>
      </w:r>
      <w:r>
        <w:rPr>
          <w:sz w:val="20"/>
        </w:rPr>
        <w:t xml:space="preserve"> 1, то площадь сливного отверстия определить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32"/>
          <w:sz w:val="20"/>
        </w:rPr>
        <w:object w:dxaOrig="1560" w:dyaOrig="660">
          <v:shape id="_x0000_i1247" type="#_x0000_t75" style="width:78pt;height:33pt" o:ole="">
            <v:imagedata r:id="rId399" o:title=""/>
          </v:shape>
          <o:OLEObject Type="Embed" ProgID="Equation.3" ShapeID="_x0000_i1247" DrawAspect="Content" ObjectID="_1427205561" r:id="rId400"/>
        </w:object>
      </w:r>
      <w:r>
        <w:rPr>
          <w:rFonts w:ascii="Times New Roman" w:hAnsi="Times New Roman"/>
          <w:sz w:val="20"/>
          <w:lang w:val="en-US"/>
        </w:rPr>
        <w:t xml:space="preserve">.                            </w:t>
      </w:r>
      <w:r>
        <w:rPr>
          <w:rFonts w:ascii="Times New Roman" w:hAnsi="Times New Roman"/>
          <w:sz w:val="20"/>
        </w:rPr>
        <w:t>(М.4)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M.2.</w:t>
      </w:r>
      <w:r>
        <w:rPr>
          <w:sz w:val="20"/>
        </w:rPr>
        <w:t xml:space="preserve">8 При </w:t>
      </w:r>
      <w:r>
        <w:rPr>
          <w:i/>
          <w:sz w:val="20"/>
        </w:rPr>
        <w:t>т</w:t>
      </w:r>
      <w:r>
        <w:rPr>
          <w:sz w:val="20"/>
        </w:rPr>
        <w:t xml:space="preserve"> </w:t>
      </w:r>
      <w:r>
        <w:rPr>
          <w:sz w:val="20"/>
        </w:rPr>
        <w:sym w:font="Symbol" w:char="F0B3"/>
      </w:r>
      <w:r>
        <w:rPr>
          <w:sz w:val="20"/>
        </w:rPr>
        <w:t xml:space="preserve"> 1 порядок расчета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</w:t>
      </w:r>
      <w:r>
        <w:rPr>
          <w:sz w:val="20"/>
          <w:lang w:val="en-US"/>
        </w:rPr>
        <w:t xml:space="preserve"> </w:t>
      </w:r>
      <w:r>
        <w:rPr>
          <w:sz w:val="20"/>
        </w:rPr>
        <w:t>следующий: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М.2.8.1 Определить напор, создаваемый сжатыми </w:t>
      </w:r>
      <w:r>
        <w:rPr>
          <w:sz w:val="20"/>
        </w:rPr>
        <w:t>газами в аппарате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820" w:dyaOrig="600">
          <v:shape id="_x0000_i1248" type="#_x0000_t75" style="width:41.25pt;height:30pt" o:ole="">
            <v:imagedata r:id="rId401" o:title=""/>
          </v:shape>
          <o:OLEObject Type="Embed" ProgID="Equation.3" ShapeID="_x0000_i1248" DrawAspect="Content" ObjectID="_1427205562" r:id="rId402"/>
        </w:objec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                                      </w:t>
      </w:r>
      <w:r>
        <w:rPr>
          <w:rFonts w:ascii="Times New Roman" w:hAnsi="Times New Roman"/>
          <w:sz w:val="20"/>
        </w:rPr>
        <w:t>(М.5)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</w:rPr>
        <w:sym w:font="Symbol" w:char="F072"/>
      </w:r>
      <w:r>
        <w:rPr>
          <w:sz w:val="20"/>
        </w:rPr>
        <w:t xml:space="preserve"> — плотность воды, кг/м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М.2.8.2 Вычислить значение параметра</w:t>
      </w:r>
    </w:p>
    <w:p w:rsidR="00000000" w:rsidRDefault="005173B2">
      <w:pPr>
        <w:rPr>
          <w:sz w:val="20"/>
          <w:lang w:val="en-US"/>
        </w:rPr>
      </w:pPr>
      <w:r>
        <w:rPr>
          <w:position w:val="-38"/>
          <w:sz w:val="20"/>
          <w:lang w:val="en-US"/>
        </w:rPr>
        <w:object w:dxaOrig="4099" w:dyaOrig="859">
          <v:shape id="_x0000_i1249" type="#_x0000_t75" style="width:204.75pt;height:42.75pt" o:ole="">
            <v:imagedata r:id="rId403" o:title=""/>
          </v:shape>
          <o:OLEObject Type="Embed" ProgID="Equation.3" ShapeID="_x0000_i1249" DrawAspect="Content" ObjectID="_1427205563" r:id="rId404"/>
        </w:object>
      </w:r>
      <w:r>
        <w:rPr>
          <w:sz w:val="20"/>
          <w:lang w:val="en-US"/>
        </w:rPr>
        <w:t xml:space="preserve">                               (</w:t>
      </w:r>
      <w:r>
        <w:rPr>
          <w:sz w:val="20"/>
        </w:rPr>
        <w:t>М.6</w:t>
      </w:r>
      <w:r>
        <w:rPr>
          <w:sz w:val="20"/>
          <w:lang w:val="en-US"/>
        </w:rPr>
        <w:t>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Q</w:t>
      </w:r>
      <w:r>
        <w:rPr>
          <w:sz w:val="20"/>
          <w:vertAlign w:val="subscript"/>
          <w:lang w:val="en-US"/>
        </w:rPr>
        <w:t>max</w:t>
      </w:r>
      <w:r>
        <w:rPr>
          <w:i/>
          <w:sz w:val="20"/>
        </w:rPr>
        <w:t xml:space="preserve"> </w:t>
      </w:r>
      <w:r>
        <w:rPr>
          <w:i/>
          <w:sz w:val="20"/>
          <w:lang w:val="en-US"/>
        </w:rPr>
        <w:t>-</w:t>
      </w:r>
      <w:r>
        <w:rPr>
          <w:sz w:val="20"/>
        </w:rPr>
        <w:t xml:space="preserve"> максимальный расход жидкости из аппарата, определяемый по М.2.2.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М.2.8.3 По </w:t>
      </w:r>
      <w:r>
        <w:rPr>
          <w:i/>
          <w:sz w:val="20"/>
          <w:lang w:val="en-US"/>
        </w:rPr>
        <w:t>b</w:t>
      </w:r>
      <w:r>
        <w:rPr>
          <w:sz w:val="20"/>
        </w:rPr>
        <w:t xml:space="preserve"> с помощью таблицы М.1 необходимо найти </w:t>
      </w:r>
      <w:r>
        <w:rPr>
          <w:i/>
          <w:sz w:val="20"/>
        </w:rPr>
        <w:t>а.</w:t>
      </w:r>
      <w:r>
        <w:rPr>
          <w:sz w:val="20"/>
        </w:rPr>
        <w:t xml:space="preserve"> Если данных таблицы М.1 для определения </w:t>
      </w:r>
      <w:r>
        <w:rPr>
          <w:i/>
          <w:sz w:val="20"/>
        </w:rPr>
        <w:t>а</w:t>
      </w:r>
      <w:r>
        <w:rPr>
          <w:sz w:val="20"/>
        </w:rPr>
        <w:t xml:space="preserve"> недостаточно, то </w:t>
      </w:r>
      <w:r>
        <w:rPr>
          <w:i/>
          <w:sz w:val="20"/>
        </w:rPr>
        <w:t>а</w:t>
      </w:r>
      <w:r>
        <w:rPr>
          <w:sz w:val="20"/>
        </w:rPr>
        <w:t xml:space="preserve"> определяют путем решения системы уравнений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40"/>
          <w:sz w:val="20"/>
        </w:rPr>
        <w:object w:dxaOrig="820" w:dyaOrig="900">
          <v:shape id="_x0000_i1250" type="#_x0000_t75" style="width:41.25pt;height:45pt" o:ole="">
            <v:imagedata r:id="rId405" o:title=""/>
          </v:shape>
          <o:OLEObject Type="Embed" ProgID="Equation.3" ShapeID="_x0000_i1250" DrawAspect="Content" ObjectID="_1427205564" r:id="rId406"/>
        </w:object>
      </w:r>
      <w:r>
        <w:rPr>
          <w:sz w:val="20"/>
        </w:rPr>
        <w:t xml:space="preserve">                                   (М.7)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p w:rsidR="00000000" w:rsidRDefault="005173B2">
      <w:pPr>
        <w:spacing w:line="240" w:lineRule="auto"/>
        <w:ind w:firstLine="284"/>
        <w:rPr>
          <w:i/>
          <w:sz w:val="20"/>
          <w:lang w:val="en-US"/>
        </w:rPr>
      </w:pPr>
      <w:r>
        <w:rPr>
          <w:sz w:val="20"/>
        </w:rPr>
        <w:t>Таблиц</w:t>
      </w:r>
      <w:r>
        <w:rPr>
          <w:sz w:val="20"/>
        </w:rPr>
        <w:t>а</w:t>
      </w:r>
      <w:r>
        <w:rPr>
          <w:sz w:val="20"/>
          <w:lang w:val="en-US"/>
        </w:rPr>
        <w:t xml:space="preserve"> M.1—</w:t>
      </w:r>
      <w:r>
        <w:rPr>
          <w:sz w:val="20"/>
        </w:rPr>
        <w:t xml:space="preserve"> Зависимость параметра </w:t>
      </w:r>
      <w:r>
        <w:rPr>
          <w:i/>
          <w:sz w:val="20"/>
        </w:rPr>
        <w:t>а</w:t>
      </w:r>
      <w:r>
        <w:rPr>
          <w:sz w:val="20"/>
        </w:rPr>
        <w:t xml:space="preserve"> от </w:t>
      </w:r>
      <w:r>
        <w:rPr>
          <w:i/>
          <w:sz w:val="20"/>
        </w:rPr>
        <w:t>b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851"/>
        <w:gridCol w:w="992"/>
        <w:gridCol w:w="851"/>
        <w:gridCol w:w="1275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b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b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b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b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0,990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0,993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3,107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1,901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14,999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3,408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0,106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3,418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1,987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16,573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0,170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0,241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1,045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1,030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3,762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2,075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18,313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0,268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0,361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1,081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1,053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4,144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2,164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20,236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0,362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0,467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1,185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1,117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4,568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2,255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22,362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0,454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0,560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1,255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1,158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5,037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2,347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24,711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3,903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0,642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1,337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1,205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5,557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2,440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27,308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4,003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0,622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0,714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1,433</w:t>
            </w: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1,256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6,132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2,534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30,178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0,697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0,777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1,543</w:t>
            </w: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1,313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6,769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2,628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33,351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0,765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</w:rPr>
              <w:t>831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1,668</w:t>
            </w: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1,374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7,473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2,725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36,857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4,302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0,853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0,877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1,810</w:t>
            </w: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1,439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8,253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2,821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40,732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0,876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0,915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1,971</w:t>
            </w: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1,509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9,115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2,918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45,014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0,921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0,946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2,151</w:t>
            </w: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1,581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10,068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3,015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54,978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0,955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0,970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2,352</w:t>
            </w: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1,657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11,121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3,113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67,148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0,980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0,980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2,575</w:t>
            </w: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1,736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12,287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3,211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74,210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0,986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0,986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2,828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1,817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13,575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3,309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M.2.8.4 Рассчитать </w:t>
      </w:r>
      <w:r>
        <w:rPr>
          <w:i/>
          <w:sz w:val="20"/>
        </w:rPr>
        <w:t xml:space="preserve">f </w:t>
      </w:r>
      <w:r>
        <w:rPr>
          <w:sz w:val="20"/>
        </w:rPr>
        <w:t>м</w:t>
      </w:r>
      <w:r>
        <w:rPr>
          <w:sz w:val="20"/>
          <w:vertAlign w:val="superscript"/>
        </w:rPr>
        <w:t>3</w:t>
      </w:r>
      <w:r>
        <w:rPr>
          <w:sz w:val="20"/>
        </w:rPr>
        <w:t>, по формуле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8"/>
          <w:sz w:val="20"/>
          <w:lang w:val="en-US"/>
        </w:rPr>
        <w:object w:dxaOrig="1200" w:dyaOrig="680">
          <v:shape id="_x0000_i1251" type="#_x0000_t75" style="width:60pt;height:33.75pt" o:ole="">
            <v:imagedata r:id="rId407" o:title=""/>
          </v:shape>
          <o:OLEObject Type="Embed" ProgID="Equation.3" ShapeID="_x0000_i1251" DrawAspect="Content" ObjectID="_1427205565" r:id="rId408"/>
        </w:object>
      </w:r>
      <w:r>
        <w:rPr>
          <w:sz w:val="20"/>
          <w:lang w:val="en-US"/>
        </w:rPr>
        <w:t xml:space="preserve">.                           </w:t>
      </w:r>
      <w:r>
        <w:rPr>
          <w:sz w:val="20"/>
        </w:rPr>
        <w:t xml:space="preserve">          (М.8)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М.2.9 Выбрать сечение отходящих от поддона трубопроводов </w:t>
      </w:r>
      <w:r>
        <w:rPr>
          <w:i/>
          <w:sz w:val="20"/>
          <w:lang w:val="en-US"/>
        </w:rPr>
        <w:t>f</w:t>
      </w:r>
      <w:r>
        <w:rPr>
          <w:sz w:val="20"/>
          <w:vertAlign w:val="subscript"/>
        </w:rPr>
        <w:t>т</w:t>
      </w:r>
      <w:r>
        <w:rPr>
          <w:sz w:val="20"/>
        </w:rPr>
        <w:t xml:space="preserve"> из условия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</w:t>
      </w:r>
      <w:r>
        <w:rPr>
          <w:sz w:val="20"/>
          <w:vertAlign w:val="subscript"/>
        </w:rPr>
        <w:t>т</w:t>
      </w:r>
      <w:r>
        <w:rPr>
          <w:i/>
          <w:sz w:val="20"/>
          <w:lang w:val="en-US"/>
        </w:rPr>
        <w:t xml:space="preserve"> &gt; </w:t>
      </w:r>
      <w:r>
        <w:rPr>
          <w:i/>
          <w:sz w:val="20"/>
          <w:lang w:val="en-US"/>
        </w:rPr>
        <w:t>f.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Пример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производственном помещении вертикально установлен цилиндрический аппарат диаметром 1,5 м и заполнен толуолом. Аппарат имеет четыре патрубка. Сечения патрубков и высоты уровней жидкости над ними представлены в таблице М.2.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М.2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101"/>
        <w:gridCol w:w="1309"/>
        <w:gridCol w:w="1275"/>
        <w:gridCol w:w="1134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патрубка</w:t>
            </w: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H</w:t>
            </w:r>
            <w:r>
              <w:rPr>
                <w:sz w:val="20"/>
                <w:vertAlign w:val="subscript"/>
                <w:lang w:val="en-US"/>
              </w:rPr>
              <w:t>i</w:t>
            </w:r>
            <w:r>
              <w:rPr>
                <w:sz w:val="20"/>
              </w:rPr>
              <w:t>, м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73"/>
            </w:r>
            <w:r>
              <w:rPr>
                <w:sz w:val="20"/>
                <w:vertAlign w:val="subscript"/>
                <w:lang w:val="en-US"/>
              </w:rPr>
              <w:t>i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 xml:space="preserve">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патрубка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H</w:t>
            </w:r>
            <w:r>
              <w:rPr>
                <w:sz w:val="20"/>
                <w:vertAlign w:val="subscript"/>
                <w:lang w:val="en-US"/>
              </w:rPr>
              <w:t>i</w:t>
            </w:r>
            <w:r>
              <w:rPr>
                <w:sz w:val="20"/>
              </w:rPr>
              <w:t>,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73"/>
            </w:r>
            <w:r>
              <w:rPr>
                <w:sz w:val="20"/>
                <w:vertAlign w:val="subscript"/>
                <w:lang w:val="en-US"/>
              </w:rPr>
              <w:t>i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 xml:space="preserve"> м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1,0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vertAlign w:val="superscript"/>
                <w:lang w:val="en-US"/>
              </w:rPr>
            </w:pPr>
            <w:r>
              <w:rPr>
                <w:sz w:val="20"/>
              </w:rPr>
              <w:t xml:space="preserve">3,1 </w:t>
            </w:r>
            <w:r>
              <w:rPr>
                <w:sz w:val="20"/>
              </w:rPr>
              <w:sym w:font="Times New Roman" w:char="00B7"/>
            </w:r>
            <w:r>
              <w:rPr>
                <w:sz w:val="20"/>
              </w:rPr>
              <w:t xml:space="preserve"> 10</w:t>
            </w:r>
            <w:r>
              <w:rPr>
                <w:sz w:val="20"/>
                <w:vertAlign w:val="superscript"/>
              </w:rPr>
              <w:t>-3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0,5 </w:t>
            </w:r>
            <w:r>
              <w:rPr>
                <w:sz w:val="20"/>
              </w:rPr>
              <w:sym w:font="Times New Roman" w:char="00B7"/>
            </w:r>
            <w:r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10</w:t>
            </w:r>
            <w:r>
              <w:rPr>
                <w:sz w:val="20"/>
                <w:vertAlign w:val="superscript"/>
                <w:lang w:val="en-US"/>
              </w:rPr>
              <w:t>-3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3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4,0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1,13 </w:t>
            </w:r>
            <w:r>
              <w:rPr>
                <w:sz w:val="20"/>
              </w:rPr>
              <w:sym w:font="Times New Roman" w:char="00B7"/>
            </w:r>
            <w:r>
              <w:rPr>
                <w:sz w:val="20"/>
              </w:rPr>
              <w:t xml:space="preserve"> 10</w:t>
            </w:r>
            <w:r>
              <w:rPr>
                <w:sz w:val="20"/>
                <w:vertAlign w:val="superscript"/>
              </w:rPr>
              <w:t>-2</w:t>
            </w:r>
            <w:r>
              <w:rPr>
                <w:sz w:val="20"/>
              </w:rPr>
              <w:t xml:space="preserve">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0,785 </w:t>
            </w:r>
            <w:r>
              <w:rPr>
                <w:sz w:val="20"/>
              </w:rPr>
              <w:sym w:font="Times New Roman" w:char="00B7"/>
            </w:r>
            <w:r>
              <w:rPr>
                <w:sz w:val="20"/>
              </w:rPr>
              <w:t xml:space="preserve"> 10</w:t>
            </w:r>
            <w:r>
              <w:rPr>
                <w:sz w:val="20"/>
                <w:vertAlign w:val="superscript"/>
              </w:rPr>
              <w:t>-2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Нормативная интенсивность подачи воды от системы пожаротушения равна 0,5 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с). Скорость выгорания толуол</w:t>
      </w:r>
      <w:r>
        <w:rPr>
          <w:sz w:val="20"/>
        </w:rPr>
        <w:t>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W =</w:t>
      </w:r>
      <w:r>
        <w:rPr>
          <w:sz w:val="20"/>
        </w:rPr>
        <w:t xml:space="preserve"> 3,47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  <w:lang w:val="en-US"/>
        </w:rPr>
        <w:t>-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с). Давление в аппарате равно атмосферному. Предполагается под аппаратом установить поддон с высотой борта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L</w:t>
      </w:r>
      <w:r>
        <w:rPr>
          <w:sz w:val="20"/>
        </w:rPr>
        <w:t xml:space="preserve"> = 0,3 м. Необходимо определить площадь поддона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</w:t>
      </w:r>
      <w:r>
        <w:rPr>
          <w:sz w:val="20"/>
          <w:vertAlign w:val="subscript"/>
        </w:rPr>
        <w:t>п</w:t>
      </w:r>
      <w:r>
        <w:rPr>
          <w:i/>
          <w:sz w:val="20"/>
        </w:rPr>
        <w:t xml:space="preserve"> </w:t>
      </w:r>
      <w:r>
        <w:rPr>
          <w:sz w:val="20"/>
        </w:rPr>
        <w:t xml:space="preserve"> и площадь сливного отверстия </w:t>
      </w:r>
      <w:r>
        <w:rPr>
          <w:i/>
          <w:sz w:val="20"/>
          <w:lang w:val="en-US"/>
        </w:rPr>
        <w:t>f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Расчет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Определим начальные расходы жидкости через патрубки</w:t>
      </w:r>
      <w:r>
        <w:rPr>
          <w:sz w:val="20"/>
          <w:lang w:val="en-US"/>
        </w:rPr>
        <w:t xml:space="preserve"> N</w:t>
      </w:r>
      <w:r>
        <w:rPr>
          <w:sz w:val="20"/>
          <w:vertAlign w:val="subscript"/>
          <w:lang w:val="en-US"/>
        </w:rPr>
        <w:t>1</w:t>
      </w:r>
      <w:r>
        <w:rPr>
          <w:sz w:val="20"/>
          <w:lang w:val="en-US"/>
        </w:rPr>
        <w:t>—N</w:t>
      </w:r>
      <w:r>
        <w:rPr>
          <w:sz w:val="20"/>
          <w:vertAlign w:val="subscript"/>
          <w:lang w:val="en-US"/>
        </w:rPr>
        <w:t>4</w:t>
      </w:r>
      <w:r>
        <w:rPr>
          <w:sz w:val="20"/>
          <w:lang w:val="en-US"/>
        </w:rPr>
        <w:t>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1</w:t>
      </w:r>
      <w:r>
        <w:rPr>
          <w:sz w:val="20"/>
        </w:rPr>
        <w:t xml:space="preserve"> = </w:t>
      </w:r>
      <w:r>
        <w:rPr>
          <w:sz w:val="20"/>
        </w:rPr>
        <w:sym w:font="Symbol" w:char="F06A"/>
      </w:r>
      <w:r>
        <w:rPr>
          <w:sz w:val="20"/>
        </w:rPr>
        <w:sym w:font="Symbol" w:char="F073"/>
      </w:r>
      <w:r>
        <w:rPr>
          <w:sz w:val="20"/>
          <w:vertAlign w:val="subscript"/>
          <w:lang w:val="en-US"/>
        </w:rPr>
        <w:t>1</w:t>
      </w:r>
      <w:r>
        <w:rPr>
          <w:i/>
          <w:sz w:val="20"/>
        </w:rPr>
        <w:t xml:space="preserve"> </w:t>
      </w:r>
      <w:r>
        <w:rPr>
          <w:i/>
          <w:position w:val="-12"/>
          <w:sz w:val="20"/>
        </w:rPr>
        <w:object w:dxaOrig="680" w:dyaOrig="380">
          <v:shape id="_x0000_i1252" type="#_x0000_t75" style="width:33.75pt;height:18.75pt" o:ole="">
            <v:imagedata r:id="rId409" o:title=""/>
          </v:shape>
          <o:OLEObject Type="Embed" ProgID="Equation.3" ShapeID="_x0000_i1252" DrawAspect="Content" ObjectID="_1427205566" r:id="rId410"/>
        </w:object>
      </w:r>
      <w:r>
        <w:rPr>
          <w:i/>
          <w:sz w:val="20"/>
        </w:rPr>
        <w:t>=</w:t>
      </w:r>
      <w:r>
        <w:rPr>
          <w:sz w:val="20"/>
        </w:rPr>
        <w:t xml:space="preserve"> 0,65 </w:t>
      </w:r>
      <w:r>
        <w:rPr>
          <w:sz w:val="20"/>
        </w:rPr>
        <w:sym w:font="Times New Roman" w:char="00B7"/>
      </w:r>
      <w:r>
        <w:rPr>
          <w:sz w:val="20"/>
        </w:rPr>
        <w:t xml:space="preserve"> 3,1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</w:t>
      </w:r>
      <w:r>
        <w:rPr>
          <w:position w:val="-10"/>
          <w:sz w:val="20"/>
        </w:rPr>
        <w:object w:dxaOrig="900" w:dyaOrig="360">
          <v:shape id="_x0000_i1253" type="#_x0000_t75" style="width:45pt;height:18pt" o:ole="">
            <v:imagedata r:id="rId411" o:title=""/>
          </v:shape>
          <o:OLEObject Type="Embed" ProgID="Equation.3" ShapeID="_x0000_i1253" DrawAspect="Content" ObjectID="_1427205567" r:id="rId412"/>
        </w:object>
      </w:r>
      <w:r>
        <w:rPr>
          <w:sz w:val="20"/>
        </w:rPr>
        <w:t xml:space="preserve"> = 8,93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3</w:t>
      </w:r>
      <w:r>
        <w:rPr>
          <w:sz w:val="20"/>
        </w:rPr>
        <w:t>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2</w:t>
      </w:r>
      <w:r>
        <w:rPr>
          <w:sz w:val="20"/>
        </w:rPr>
        <w:t xml:space="preserve"> =  0,65 </w:t>
      </w:r>
      <w:r>
        <w:rPr>
          <w:sz w:val="20"/>
        </w:rPr>
        <w:sym w:font="Times New Roman" w:char="00B7"/>
      </w:r>
      <w:r>
        <w:rPr>
          <w:sz w:val="20"/>
        </w:rPr>
        <w:t xml:space="preserve"> </w:t>
      </w:r>
      <w:r>
        <w:rPr>
          <w:sz w:val="20"/>
          <w:lang w:val="en-US"/>
        </w:rPr>
        <w:t>0</w:t>
      </w:r>
      <w:r>
        <w:rPr>
          <w:sz w:val="20"/>
        </w:rPr>
        <w:t xml:space="preserve">,5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</w:t>
      </w:r>
      <w:r>
        <w:rPr>
          <w:position w:val="-10"/>
          <w:sz w:val="20"/>
        </w:rPr>
        <w:object w:dxaOrig="1080" w:dyaOrig="360">
          <v:shape id="_x0000_i1254" type="#_x0000_t75" style="width:54pt;height:18pt" o:ole="">
            <v:imagedata r:id="rId413" o:title=""/>
          </v:shape>
          <o:OLEObject Type="Embed" ProgID="Equation.3" ShapeID="_x0000_i1254" DrawAspect="Content" ObjectID="_1427205568" r:id="rId414"/>
        </w:object>
      </w:r>
      <w:r>
        <w:rPr>
          <w:sz w:val="20"/>
        </w:rPr>
        <w:t xml:space="preserve"> = 2,28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3</w:t>
      </w:r>
      <w:r>
        <w:rPr>
          <w:sz w:val="20"/>
        </w:rPr>
        <w:t>/с;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3</w:t>
      </w:r>
      <w:r>
        <w:rPr>
          <w:sz w:val="20"/>
        </w:rPr>
        <w:t xml:space="preserve"> =  0,65 </w:t>
      </w:r>
      <w:r>
        <w:rPr>
          <w:sz w:val="20"/>
        </w:rPr>
        <w:sym w:font="Times New Roman" w:char="00B7"/>
      </w:r>
      <w:r>
        <w:rPr>
          <w:sz w:val="20"/>
        </w:rPr>
        <w:t xml:space="preserve"> 1,13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 xml:space="preserve"> 10</w:t>
      </w:r>
      <w:r>
        <w:rPr>
          <w:sz w:val="20"/>
          <w:vertAlign w:val="superscript"/>
        </w:rPr>
        <w:t>-2</w:t>
      </w:r>
      <w:r>
        <w:rPr>
          <w:sz w:val="20"/>
        </w:rPr>
        <w:t xml:space="preserve"> </w:t>
      </w:r>
      <w:r>
        <w:rPr>
          <w:position w:val="-10"/>
          <w:sz w:val="20"/>
        </w:rPr>
        <w:object w:dxaOrig="940" w:dyaOrig="360">
          <v:shape id="_x0000_i1255" type="#_x0000_t75" style="width:47.25pt;height:18pt" o:ole="">
            <v:imagedata r:id="rId415" o:title=""/>
          </v:shape>
          <o:OLEObject Type="Embed" ProgID="Equation.3" ShapeID="_x0000_i1255" DrawAspect="Content" ObjectID="_1427205569" r:id="rId416"/>
        </w:object>
      </w:r>
      <w:r>
        <w:rPr>
          <w:sz w:val="20"/>
        </w:rPr>
        <w:t xml:space="preserve"> = 6,5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-2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3</w:t>
      </w:r>
      <w:r>
        <w:rPr>
          <w:sz w:val="20"/>
        </w:rPr>
        <w:t>/с;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4</w:t>
      </w:r>
      <w:r>
        <w:rPr>
          <w:sz w:val="20"/>
        </w:rPr>
        <w:t xml:space="preserve"> =  0</w:t>
      </w:r>
      <w:r>
        <w:rPr>
          <w:sz w:val="20"/>
        </w:rPr>
        <w:t xml:space="preserve">,65 </w:t>
      </w:r>
      <w:r>
        <w:rPr>
          <w:sz w:val="20"/>
        </w:rPr>
        <w:sym w:font="Times New Roman" w:char="00B7"/>
      </w:r>
      <w:r>
        <w:rPr>
          <w:sz w:val="20"/>
        </w:rPr>
        <w:t xml:space="preserve"> </w:t>
      </w:r>
      <w:r>
        <w:rPr>
          <w:sz w:val="20"/>
          <w:lang w:val="en-US"/>
        </w:rPr>
        <w:t>0</w:t>
      </w:r>
      <w:r>
        <w:rPr>
          <w:sz w:val="20"/>
        </w:rPr>
        <w:t xml:space="preserve">,785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 xml:space="preserve"> 10</w:t>
      </w:r>
      <w:r>
        <w:rPr>
          <w:sz w:val="20"/>
          <w:vertAlign w:val="superscript"/>
        </w:rPr>
        <w:t>-2</w:t>
      </w:r>
      <w:r>
        <w:rPr>
          <w:sz w:val="20"/>
        </w:rPr>
        <w:t xml:space="preserve"> </w:t>
      </w:r>
      <w:r>
        <w:rPr>
          <w:position w:val="-10"/>
          <w:sz w:val="20"/>
        </w:rPr>
        <w:object w:dxaOrig="1240" w:dyaOrig="420">
          <v:shape id="_x0000_i1256" type="#_x0000_t75" style="width:62.25pt;height:21pt" o:ole="">
            <v:imagedata r:id="rId417" o:title=""/>
          </v:shape>
          <o:OLEObject Type="Embed" ProgID="Equation.3" ShapeID="_x0000_i1256" DrawAspect="Content" ObjectID="_1427205570" r:id="rId418"/>
        </w:object>
      </w:r>
      <w:r>
        <w:rPr>
          <w:sz w:val="20"/>
        </w:rPr>
        <w:t xml:space="preserve"> = 5,54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-2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3</w:t>
      </w:r>
      <w:r>
        <w:rPr>
          <w:sz w:val="20"/>
        </w:rPr>
        <w:t>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Максимальный расход жидкости осуществляется через патрубок</w:t>
      </w:r>
      <w:r>
        <w:rPr>
          <w:sz w:val="20"/>
          <w:lang w:val="en-US"/>
        </w:rPr>
        <w:t xml:space="preserve"> N</w:t>
      </w:r>
      <w:r>
        <w:rPr>
          <w:sz w:val="20"/>
          <w:vertAlign w:val="subscript"/>
          <w:lang w:val="en-US"/>
        </w:rPr>
        <w:t>3</w:t>
      </w:r>
      <w:r>
        <w:rPr>
          <w:sz w:val="20"/>
          <w:lang w:val="en-US"/>
        </w:rPr>
        <w:t>,</w:t>
      </w:r>
      <w:r>
        <w:rPr>
          <w:sz w:val="20"/>
        </w:rPr>
        <w:t xml:space="preserve"> поэтому для дальнейшего расчета принимаем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max</w:t>
      </w:r>
      <w:r>
        <w:rPr>
          <w:i/>
          <w:sz w:val="20"/>
        </w:rPr>
        <w:t xml:space="preserve"> =</w:t>
      </w:r>
      <w:r>
        <w:rPr>
          <w:sz w:val="20"/>
        </w:rPr>
        <w:t xml:space="preserve"> 6,5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-2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/с, </w:t>
      </w:r>
      <w:r>
        <w:rPr>
          <w:sz w:val="20"/>
        </w:rPr>
        <w:sym w:font="Symbol" w:char="F073"/>
      </w:r>
      <w:r>
        <w:rPr>
          <w:sz w:val="20"/>
        </w:rPr>
        <w:t xml:space="preserve"> = 1,13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-2</w:t>
      </w:r>
      <w:r>
        <w:rPr>
          <w:sz w:val="20"/>
        </w:rPr>
        <w:t xml:space="preserve">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, </w:t>
      </w:r>
      <w:r>
        <w:rPr>
          <w:i/>
          <w:sz w:val="20"/>
        </w:rPr>
        <w:t>Н</w:t>
      </w:r>
      <w:r>
        <w:rPr>
          <w:sz w:val="20"/>
          <w:vertAlign w:val="subscript"/>
        </w:rPr>
        <w:t>0</w:t>
      </w:r>
      <w:r>
        <w:rPr>
          <w:i/>
          <w:sz w:val="20"/>
        </w:rPr>
        <w:t xml:space="preserve"> = 4</w:t>
      </w:r>
      <w:r>
        <w:rPr>
          <w:sz w:val="20"/>
        </w:rPr>
        <w:t xml:space="preserve">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Рассчитаем площадь поперечного сечения аппарата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  <w:lang w:val="en-US"/>
        </w:rPr>
        <w:t>F</w:t>
      </w:r>
      <w:r>
        <w:rPr>
          <w:i/>
          <w:sz w:val="20"/>
          <w:vertAlign w:val="subscript"/>
        </w:rPr>
        <w:t xml:space="preserve">а </w:t>
      </w:r>
      <w:r>
        <w:rPr>
          <w:i/>
          <w:sz w:val="20"/>
          <w:lang w:val="en-US"/>
        </w:rPr>
        <w:t>=</w:t>
      </w:r>
      <w:r>
        <w:rPr>
          <w:i/>
          <w:sz w:val="20"/>
          <w:lang w:val="en-US"/>
        </w:rPr>
        <w:sym w:font="Symbol" w:char="F070"/>
      </w:r>
      <w:r>
        <w:rPr>
          <w:i/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sz w:val="20"/>
          <w:vertAlign w:val="superscript"/>
          <w:lang w:val="en-US"/>
        </w:rPr>
        <w:t xml:space="preserve">2 </w:t>
      </w:r>
      <w:r>
        <w:rPr>
          <w:sz w:val="20"/>
          <w:lang w:val="en-US"/>
        </w:rPr>
        <w:t>/ 4</w:t>
      </w:r>
      <w:r>
        <w:rPr>
          <w:sz w:val="20"/>
        </w:rPr>
        <w:t xml:space="preserve"> = </w:t>
      </w:r>
      <w:r>
        <w:rPr>
          <w:i/>
          <w:sz w:val="20"/>
          <w:lang w:val="en-US"/>
        </w:rPr>
        <w:sym w:font="Symbol" w:char="F070"/>
      </w:r>
      <w:r>
        <w:rPr>
          <w:sz w:val="20"/>
          <w:lang w:val="en-US"/>
        </w:rPr>
        <w:t xml:space="preserve"> 1,5</w:t>
      </w:r>
      <w:r>
        <w:rPr>
          <w:sz w:val="20"/>
          <w:vertAlign w:val="superscript"/>
          <w:lang w:val="en-US"/>
        </w:rPr>
        <w:t>4</w:t>
      </w:r>
      <w:r>
        <w:rPr>
          <w:sz w:val="20"/>
          <w:lang w:val="en-US"/>
        </w:rPr>
        <w:t>/ 4 =</w:t>
      </w:r>
      <w:r>
        <w:rPr>
          <w:sz w:val="20"/>
        </w:rPr>
        <w:t xml:space="preserve"> 1,77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,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и, принимая сторону квадратного поддона большей на 1 м диаметра аппарата, найдем площадь поддона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  <w:lang w:val="en-US"/>
        </w:rPr>
        <w:t>F</w:t>
      </w:r>
      <w:r>
        <w:rPr>
          <w:sz w:val="20"/>
          <w:vertAlign w:val="subscript"/>
        </w:rPr>
        <w:t>п</w:t>
      </w:r>
      <w:r>
        <w:rPr>
          <w:sz w:val="20"/>
          <w:lang w:val="en-US"/>
        </w:rPr>
        <w:t xml:space="preserve"> = </w:t>
      </w:r>
      <w:r>
        <w:rPr>
          <w:i/>
          <w:sz w:val="20"/>
          <w:lang w:val="en-US"/>
        </w:rPr>
        <w:t>(D</w:t>
      </w:r>
      <w:r>
        <w:rPr>
          <w:i/>
          <w:sz w:val="20"/>
        </w:rPr>
        <w:t xml:space="preserve"> +</w:t>
      </w:r>
      <w:r>
        <w:rPr>
          <w:sz w:val="20"/>
        </w:rPr>
        <w:t xml:space="preserve"> 1)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= 6,25 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Определим </w:t>
      </w:r>
      <w:r>
        <w:rPr>
          <w:i/>
          <w:sz w:val="20"/>
        </w:rPr>
        <w:t>т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6"/>
          <w:sz w:val="20"/>
          <w:lang w:val="en-US"/>
        </w:rPr>
        <w:object w:dxaOrig="2360" w:dyaOrig="600">
          <v:shape id="_x0000_i1257" type="#_x0000_t75" style="width:117.75pt;height:30pt" o:ole="">
            <v:imagedata r:id="rId419" o:title=""/>
          </v:shape>
          <o:OLEObject Type="Embed" ProgID="Equation.3" ShapeID="_x0000_i1257" DrawAspect="Content" ObjectID="_1427205571" r:id="rId420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Так как </w:t>
      </w:r>
      <w:r>
        <w:rPr>
          <w:i/>
          <w:sz w:val="20"/>
        </w:rPr>
        <w:t>т &gt;</w:t>
      </w:r>
      <w:r>
        <w:rPr>
          <w:sz w:val="20"/>
        </w:rPr>
        <w:t xml:space="preserve"> 1, дальнейший расчет проводим по М.2.8.</w:t>
      </w:r>
      <w:r>
        <w:rPr>
          <w:sz w:val="20"/>
        </w:rPr>
        <w:t xml:space="preserve"> Вычислим с учетом скорости выгорания толуола объем воды, поступающий в поддон в единицу времени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4"/>
          <w:sz w:val="20"/>
          <w:lang w:val="en-US"/>
        </w:rPr>
        <w:object w:dxaOrig="4060" w:dyaOrig="580">
          <v:shape id="_x0000_i1258" type="#_x0000_t75" style="width:203.25pt;height:29.25pt" o:ole="">
            <v:imagedata r:id="rId421" o:title=""/>
          </v:shape>
          <o:OLEObject Type="Embed" ProgID="Equation.3" ShapeID="_x0000_i1258" DrawAspect="Content" ObjectID="_1427205572" r:id="rId422"/>
        </w:object>
      </w:r>
      <w:r>
        <w:rPr>
          <w:sz w:val="20"/>
        </w:rPr>
        <w:t>м</w:t>
      </w:r>
      <w:r>
        <w:rPr>
          <w:sz w:val="20"/>
          <w:vertAlign w:val="superscript"/>
          <w:lang w:val="en-US"/>
        </w:rPr>
        <w:t>3</w:t>
      </w:r>
      <w:r>
        <w:rPr>
          <w:sz w:val="20"/>
          <w:lang w:val="en-US"/>
        </w:rPr>
        <w:t>/c</w:t>
      </w:r>
    </w:p>
    <w:p w:rsidR="00000000" w:rsidRDefault="005173B2">
      <w:pPr>
        <w:spacing w:line="240" w:lineRule="auto"/>
        <w:ind w:firstLine="284"/>
        <w:rPr>
          <w:i/>
          <w:sz w:val="20"/>
          <w:lang w:val="en-US"/>
        </w:rPr>
      </w:pPr>
      <w:r>
        <w:rPr>
          <w:sz w:val="20"/>
        </w:rPr>
        <w:t xml:space="preserve">Так как </w:t>
      </w:r>
      <w:r>
        <w:rPr>
          <w:i/>
          <w:sz w:val="20"/>
        </w:rPr>
        <w:t xml:space="preserve">Р = </w:t>
      </w:r>
      <w:r>
        <w:rPr>
          <w:sz w:val="20"/>
        </w:rPr>
        <w:t>0</w:t>
      </w:r>
      <w:r>
        <w:rPr>
          <w:i/>
          <w:sz w:val="20"/>
        </w:rPr>
        <w:t>,</w:t>
      </w:r>
      <w:r>
        <w:rPr>
          <w:sz w:val="20"/>
        </w:rPr>
        <w:t xml:space="preserve"> то напор, создаваемый сжатыми газами над поверхностью жидкости </w:t>
      </w:r>
      <w:r>
        <w:rPr>
          <w:i/>
          <w:sz w:val="20"/>
        </w:rPr>
        <w:t>Н</w:t>
      </w:r>
      <w:r>
        <w:rPr>
          <w:i/>
          <w:sz w:val="20"/>
          <w:vertAlign w:val="subscript"/>
        </w:rPr>
        <w:t>р</w:t>
      </w:r>
      <w:r>
        <w:rPr>
          <w:sz w:val="20"/>
        </w:rPr>
        <w:t xml:space="preserve"> = 0. Определим </w:t>
      </w:r>
      <w:r>
        <w:rPr>
          <w:i/>
          <w:sz w:val="20"/>
          <w:lang w:val="en-US"/>
        </w:rPr>
        <w:t>b</w:t>
      </w:r>
      <w:r>
        <w:rPr>
          <w:i/>
          <w:sz w:val="20"/>
        </w:rPr>
        <w:t>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32"/>
          <w:sz w:val="20"/>
          <w:lang w:val="en-US"/>
        </w:rPr>
        <w:object w:dxaOrig="5400" w:dyaOrig="740">
          <v:shape id="_x0000_i1259" type="#_x0000_t75" style="width:270pt;height:36.75pt" o:ole="">
            <v:imagedata r:id="rId423" o:title=""/>
          </v:shape>
          <o:OLEObject Type="Embed" ProgID="Equation.3" ShapeID="_x0000_i1259" DrawAspect="Content" ObjectID="_1427205573" r:id="rId424"/>
        </w:objec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По таблице М.1 находим </w:t>
      </w:r>
      <w:r>
        <w:rPr>
          <w:i/>
          <w:sz w:val="20"/>
        </w:rPr>
        <w:t>а =</w:t>
      </w:r>
      <w:r>
        <w:rPr>
          <w:sz w:val="20"/>
        </w:rPr>
        <w:t xml:space="preserve"> 0,75.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Рассчитаем площадь сливного отверстия </w:t>
      </w:r>
      <w:r>
        <w:rPr>
          <w:i/>
          <w:sz w:val="20"/>
        </w:rPr>
        <w:t>f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8"/>
          <w:sz w:val="20"/>
        </w:rPr>
        <w:object w:dxaOrig="4260" w:dyaOrig="680">
          <v:shape id="_x0000_i1260" type="#_x0000_t75" style="width:213pt;height:33.75pt" o:ole="">
            <v:imagedata r:id="rId425" o:title=""/>
          </v:shape>
          <o:OLEObject Type="Embed" ProgID="Equation.3" ShapeID="_x0000_i1260" DrawAspect="Content" ObjectID="_1427205574" r:id="rId426"/>
        </w:object>
      </w:r>
      <w:r>
        <w:rPr>
          <w:sz w:val="20"/>
        </w:rPr>
        <w:t>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 xml:space="preserve">ПРИЛОЖЕНИЕ Н 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>(рекомендуемое)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МЕТОД РАСЧЕТА ПРОТИВОПОЖАРНЫХ ПАРОВЫХ ЗАВЕС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Н.1 Общие требования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Противопожарная паровая завеса предназначена для предотвращения контакта </w:t>
      </w:r>
      <w:r>
        <w:rPr>
          <w:sz w:val="20"/>
        </w:rPr>
        <w:t>горючих газовых смесей, образующихся при авариях на предприятиях нефтехимической и газовой промышленности, с источниками зажигания (например нагревательными печами). Завеса должна обладать достаточными плотностью и дальнобойностью, исключающими проскок горючей смеси в защищаемую зону объекта. Выполнение этих требований достигается оптимальной компоновкой конструкции устройства, воспроизводящего завесу, и расчетом параметров завесы. Метод включает только расчет устройства, воспроизводящего паровую завесу. Ра</w:t>
      </w:r>
      <w:r>
        <w:rPr>
          <w:sz w:val="20"/>
        </w:rPr>
        <w:t xml:space="preserve">счет магистрального паропровода проводится по общеизвестным методам. 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object w:dxaOrig="17475" w:dyaOrig="10155">
          <v:shape id="_x0000_i1261" type="#_x0000_t75" style="width:323.25pt;height:187.5pt" o:ole="">
            <v:imagedata r:id="rId427" o:title=""/>
          </v:shape>
          <o:OLEObject Type="Embed" ProgID="MSPhotoEd.3" ShapeID="_x0000_i1261" DrawAspect="Content" ObjectID="_1427205575" r:id="rId428"/>
        </w:objec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pict>
          <v:shape id="_x0000_i1262" type="#_x0000_t75" style="width:252.75pt;height:194.25pt">
            <v:imagedata r:id="rId429" o:title=""/>
          </v:shape>
        </w:pic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</w:t>
      </w:r>
      <w:r>
        <w:rPr>
          <w:sz w:val="20"/>
        </w:rPr>
        <w:t xml:space="preserve"> — защищаемый объект; </w:t>
      </w:r>
      <w:r>
        <w:rPr>
          <w:i/>
          <w:sz w:val="20"/>
        </w:rPr>
        <w:t>2 —</w:t>
      </w:r>
      <w:r>
        <w:rPr>
          <w:sz w:val="20"/>
        </w:rPr>
        <w:t xml:space="preserve"> ограждение; </w:t>
      </w:r>
      <w:r>
        <w:rPr>
          <w:i/>
          <w:sz w:val="20"/>
        </w:rPr>
        <w:t>3 —</w:t>
      </w:r>
      <w:r>
        <w:rPr>
          <w:sz w:val="20"/>
        </w:rPr>
        <w:t xml:space="preserve"> опора коллектора; </w:t>
      </w:r>
      <w:r>
        <w:rPr>
          <w:i/>
          <w:sz w:val="20"/>
        </w:rPr>
        <w:t>4 —</w:t>
      </w:r>
      <w:r>
        <w:rPr>
          <w:sz w:val="20"/>
        </w:rPr>
        <w:t xml:space="preserve"> коллектор; </w:t>
      </w:r>
      <w:r>
        <w:rPr>
          <w:i/>
          <w:sz w:val="20"/>
        </w:rPr>
        <w:t>5 —</w:t>
      </w:r>
      <w:r>
        <w:rPr>
          <w:sz w:val="20"/>
        </w:rPr>
        <w:t xml:space="preserve"> дренажный вентиль;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 —</w:t>
      </w:r>
      <w:r>
        <w:rPr>
          <w:sz w:val="20"/>
        </w:rPr>
        <w:t xml:space="preserve"> высота верхней кромки ограждения над коллектором;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sz w:val="20"/>
          <w:vertAlign w:val="subscript"/>
          <w:lang w:val="en-US"/>
        </w:rPr>
        <w:t>б</w:t>
      </w:r>
      <w:r>
        <w:rPr>
          <w:sz w:val="20"/>
        </w:rPr>
        <w:t xml:space="preserve"> — высота опоры; </w:t>
      </w:r>
      <w:r>
        <w:rPr>
          <w:i/>
          <w:sz w:val="20"/>
        </w:rPr>
        <w:t xml:space="preserve">X— </w:t>
      </w:r>
      <w:r>
        <w:rPr>
          <w:sz w:val="20"/>
        </w:rPr>
        <w:t xml:space="preserve">расстояние от коллектора до защищаемой стороны объекта; </w:t>
      </w:r>
      <w:r>
        <w:rPr>
          <w:i/>
          <w:sz w:val="20"/>
        </w:rPr>
        <w:t>Х</w:t>
      </w:r>
      <w:r>
        <w:rPr>
          <w:sz w:val="20"/>
          <w:vertAlign w:val="subscript"/>
        </w:rPr>
        <w:t>1</w:t>
      </w:r>
      <w:r>
        <w:rPr>
          <w:i/>
          <w:sz w:val="20"/>
        </w:rPr>
        <w:t xml:space="preserve"> — </w:t>
      </w:r>
      <w:r>
        <w:rPr>
          <w:sz w:val="20"/>
        </w:rPr>
        <w:t>расстояние от ограждения до коллектора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Рисунок</w:t>
      </w:r>
      <w:r>
        <w:rPr>
          <w:sz w:val="20"/>
          <w:lang w:val="en-US"/>
        </w:rPr>
        <w:t xml:space="preserve"> H.</w:t>
      </w:r>
      <w:r>
        <w:rPr>
          <w:sz w:val="20"/>
        </w:rPr>
        <w:t>1</w:t>
      </w:r>
      <w:r>
        <w:rPr>
          <w:sz w:val="20"/>
          <w:lang w:val="en-US"/>
        </w:rPr>
        <w:t xml:space="preserve"> —</w:t>
      </w:r>
      <w:r>
        <w:rPr>
          <w:sz w:val="20"/>
        </w:rPr>
        <w:t xml:space="preserve"> Схема устройства для создания паровой завесы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H.1.1</w:t>
      </w:r>
      <w:r>
        <w:rPr>
          <w:sz w:val="20"/>
        </w:rPr>
        <w:t xml:space="preserve"> Устройство для создания паровой завесы (рисунок Н.1) представляет собой кольце</w:t>
      </w:r>
      <w:r>
        <w:rPr>
          <w:sz w:val="20"/>
        </w:rPr>
        <w:t>вой трубчатый коллектор, вдоль оси которого по всей верхней части просверлены отверстия одинакового диаметра на равном расстоянии друг от друга. Диаметр и длину коллектора, количество и диаметр отверстий определяют расчетом.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Н.1.2 Коллектор располагается на металлических, бетонных или кирпичных опорах, высота которых должна быть не менее 0,2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Н.1.3 Расстояние от коллектора до защищаемого объекта определяют расчетом.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Н.1.4 Коллектор должен иметь дренажные вентили для спуска конденсата или атмосферных осадк</w:t>
      </w:r>
      <w:r>
        <w:rPr>
          <w:sz w:val="20"/>
        </w:rPr>
        <w:t>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Н.1.5 Вдоль оси коллектора устанавливают жесткое газонепроницаемое ограждение (листовое железо или кирпичная стена) для предотвращения проскока горючей смеси между отдельными струями в начальном участке завесы. Верхняя кромка ограждения должна быть на 0,4—0,6 м выше коллектора. Расстояние между коллектором и ограждением определяют расчетом. Проемы в ограждениях должны быть постоянно закрыты плотными дверями.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Н.1.6 Траектория струи завесы должна превышать защищаемую зону. Высоту завесы над защищаемой зон</w:t>
      </w:r>
      <w:r>
        <w:rPr>
          <w:sz w:val="20"/>
        </w:rPr>
        <w:t>ой определяют расчетом. Для высоких объектов завеса может быть выполнена многосекционной в вертикальном направлении.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Н.1.7 Для обеспечения равномерной раздачи пара по длине коллектора необходимо, чтобы отношение суммарной площади отверстий к площади поперечного сечения коллектора было меньше или равно 0,3.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Н.1.8 Температуру воздуха при расчете принимать равной средней для наиболее холодного (зимнего) периода времени, характерного данному географическому району.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Н.1.9 Скорость ветра при расчете принимать рав</w:t>
      </w:r>
      <w:r>
        <w:rPr>
          <w:sz w:val="20"/>
        </w:rPr>
        <w:t>ной средней скорости для наиболее ветренного периода, характерного данному географическому району.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Н.2 Порядок расчета параметров паровой завесы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Исходными величинами для расчета параметров завесы принимают: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давление и удельный объем пара в коллекторе завесы;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скорость ветра;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плотность (температура) воздуха;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высота и периметр защищаемой зоны объекта;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высота верхней кромки ограждения над коллектором;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высота опоры коллектора.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Рассчитывают следующие величины.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Н.2.1 Расстояние </w:t>
      </w:r>
      <w:r>
        <w:rPr>
          <w:i/>
          <w:sz w:val="20"/>
        </w:rPr>
        <w:t>X,</w:t>
      </w:r>
      <w:r>
        <w:rPr>
          <w:sz w:val="20"/>
        </w:rPr>
        <w:t xml:space="preserve"> м, от коллектора заве</w:t>
      </w:r>
      <w:r>
        <w:rPr>
          <w:sz w:val="20"/>
        </w:rPr>
        <w:t>сы до защищаемого объекта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Х=0,25Н,</w:t>
      </w:r>
      <w:r>
        <w:rPr>
          <w:rFonts w:ascii="Times New Roman" w:hAnsi="Times New Roman"/>
          <w:i/>
          <w:sz w:val="20"/>
          <w:lang w:val="en-US"/>
        </w:rPr>
        <w:t xml:space="preserve">                                              </w:t>
      </w:r>
      <w:r>
        <w:rPr>
          <w:rFonts w:ascii="Times New Roman" w:hAnsi="Times New Roman"/>
          <w:sz w:val="20"/>
        </w:rPr>
        <w:t>(Н.1)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где </w:t>
      </w:r>
      <w:r>
        <w:rPr>
          <w:i/>
          <w:sz w:val="20"/>
        </w:rPr>
        <w:t>Н—</w:t>
      </w:r>
      <w:r>
        <w:rPr>
          <w:sz w:val="20"/>
        </w:rPr>
        <w:t xml:space="preserve"> высота защищаемой зоны объекта,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Н.2.2 Длина коллектора </w:t>
      </w:r>
      <w:r>
        <w:rPr>
          <w:sz w:val="20"/>
          <w:lang w:val="en-US"/>
        </w:rPr>
        <w:t>L</w:t>
      </w:r>
      <w:r>
        <w:rPr>
          <w:sz w:val="20"/>
          <w:vertAlign w:val="subscript"/>
        </w:rPr>
        <w:t>кол</w:t>
      </w:r>
      <w:r>
        <w:rPr>
          <w:sz w:val="20"/>
        </w:rPr>
        <w:t>, м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L</w:t>
      </w:r>
      <w:r>
        <w:rPr>
          <w:i/>
          <w:sz w:val="20"/>
          <w:vertAlign w:val="subscript"/>
        </w:rPr>
        <w:t>кол</w:t>
      </w:r>
      <w:r>
        <w:rPr>
          <w:sz w:val="20"/>
        </w:rPr>
        <w:t xml:space="preserve"> = </w:t>
      </w:r>
      <w:r>
        <w:rPr>
          <w:i/>
          <w:sz w:val="20"/>
        </w:rPr>
        <w:t>Р +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>8</w:t>
      </w:r>
      <w:r>
        <w:rPr>
          <w:i/>
          <w:sz w:val="20"/>
          <w:lang w:val="en-US"/>
        </w:rPr>
        <w:t>X,</w:t>
      </w:r>
      <w:r>
        <w:rPr>
          <w:i/>
          <w:sz w:val="20"/>
        </w:rPr>
        <w:t xml:space="preserve">                                       </w:t>
      </w:r>
      <w:r>
        <w:rPr>
          <w:sz w:val="20"/>
        </w:rPr>
        <w:t>(Н.2)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Р —</w:t>
      </w:r>
      <w:r>
        <w:rPr>
          <w:sz w:val="20"/>
        </w:rPr>
        <w:t xml:space="preserve"> периметр защищаемого объекта,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Н.2.3 Удельный расход пара из отверстий коллектора 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0</w:t>
      </w:r>
      <w:r>
        <w:rPr>
          <w:sz w:val="20"/>
        </w:rPr>
        <w:t xml:space="preserve"> </w:t>
      </w:r>
      <w:r>
        <w:rPr>
          <w:sz w:val="20"/>
          <w:lang w:val="en-US"/>
        </w:rPr>
        <w:t>W</w:t>
      </w:r>
      <w:r>
        <w:rPr>
          <w:sz w:val="20"/>
          <w:vertAlign w:val="subscript"/>
          <w:lang w:val="en-US"/>
        </w:rPr>
        <w:t>0</w:t>
      </w:r>
      <w:r>
        <w:rPr>
          <w:i/>
          <w:sz w:val="20"/>
        </w:rPr>
        <w:t>,</w:t>
      </w:r>
      <w:r>
        <w:rPr>
          <w:sz w:val="20"/>
        </w:rPr>
        <w:t xml:space="preserve"> 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с)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8"/>
          <w:sz w:val="20"/>
        </w:rPr>
        <w:object w:dxaOrig="4340" w:dyaOrig="880">
          <v:shape id="_x0000_i1263" type="#_x0000_t75" style="width:216.75pt;height:44.25pt" o:ole="">
            <v:imagedata r:id="rId430" o:title=""/>
          </v:shape>
          <o:OLEObject Type="Embed" ProgID="Equation.3" ShapeID="_x0000_i1263" DrawAspect="Content" ObjectID="_1427205576" r:id="rId431"/>
        </w:object>
      </w:r>
      <w:r>
        <w:rPr>
          <w:sz w:val="20"/>
        </w:rPr>
        <w:t>,                          (Н.3)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0</w:t>
      </w:r>
      <w:r>
        <w:rPr>
          <w:sz w:val="20"/>
        </w:rPr>
        <w:t xml:space="preserve"> — плотность пара,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W</w:t>
      </w:r>
      <w:r>
        <w:rPr>
          <w:sz w:val="20"/>
          <w:vertAlign w:val="subscript"/>
          <w:lang w:val="en-US"/>
        </w:rPr>
        <w:t>0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скорость выхода пара, м/с;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</w:t>
      </w:r>
      <w:r>
        <w:rPr>
          <w:i/>
          <w:sz w:val="20"/>
          <w:vertAlign w:val="subscript"/>
        </w:rPr>
        <w:t>1</w:t>
      </w:r>
      <w:r>
        <w:rPr>
          <w:i/>
          <w:sz w:val="20"/>
        </w:rPr>
        <w:t xml:space="preserve"> —</w:t>
      </w:r>
      <w:r>
        <w:rPr>
          <w:sz w:val="20"/>
        </w:rPr>
        <w:t xml:space="preserve"> давление пара в коллекторе. 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V</w:t>
      </w:r>
      <w:r>
        <w:rPr>
          <w:i/>
          <w:sz w:val="20"/>
          <w:vertAlign w:val="subscript"/>
          <w:lang w:val="en-US"/>
        </w:rPr>
        <w:t>1</w: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удельный объем пара в к</w:t>
      </w:r>
      <w:r>
        <w:rPr>
          <w:sz w:val="20"/>
        </w:rPr>
        <w:t>оллекторе, м</w:t>
      </w:r>
      <w:r>
        <w:rPr>
          <w:sz w:val="20"/>
          <w:vertAlign w:val="superscript"/>
        </w:rPr>
        <w:t>3</w:t>
      </w:r>
      <w:r>
        <w:rPr>
          <w:sz w:val="20"/>
        </w:rPr>
        <w:t>/кг;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p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— атмосферное давление</w:t>
      </w:r>
      <w:r>
        <w:rPr>
          <w:sz w:val="20"/>
          <w:lang w:val="en-US"/>
        </w:rPr>
        <w:t>,</w:t>
      </w:r>
      <w:r>
        <w:rPr>
          <w:sz w:val="20"/>
        </w:rPr>
        <w:t xml:space="preserve"> Па;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К —</w:t>
      </w:r>
      <w:r>
        <w:rPr>
          <w:sz w:val="20"/>
        </w:rPr>
        <w:t xml:space="preserve"> показатель адиабаты пара (для перегретого пара принять </w:t>
      </w:r>
      <w:r>
        <w:rPr>
          <w:i/>
          <w:sz w:val="20"/>
        </w:rPr>
        <w:t>К</w:t>
      </w:r>
      <w:r>
        <w:rPr>
          <w:sz w:val="20"/>
        </w:rPr>
        <w:t xml:space="preserve"> = 1,3, для насыщенного пара </w:t>
      </w:r>
      <w:r>
        <w:rPr>
          <w:i/>
          <w:sz w:val="20"/>
        </w:rPr>
        <w:t>К</w:t>
      </w:r>
      <w:r>
        <w:rPr>
          <w:sz w:val="20"/>
        </w:rPr>
        <w:t xml:space="preserve"> = 1,135).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Н.2.4 Диаметр отверстий на коллекторе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sz w:val="20"/>
          <w:vertAlign w:val="subscript"/>
          <w:lang w:val="en-US"/>
        </w:rPr>
        <w:t>0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м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8"/>
          <w:sz w:val="20"/>
        </w:rPr>
        <w:object w:dxaOrig="1939" w:dyaOrig="720">
          <v:shape id="_x0000_i1264" type="#_x0000_t75" style="width:96.75pt;height:36pt" o:ole="">
            <v:imagedata r:id="rId432" o:title=""/>
          </v:shape>
          <o:OLEObject Type="Embed" ProgID="Equation.3" ShapeID="_x0000_i1264" DrawAspect="Content" ObjectID="_1427205577" r:id="rId433"/>
        </w:object>
      </w:r>
      <w:r>
        <w:rPr>
          <w:sz w:val="20"/>
        </w:rPr>
        <w:t>,                                     (Н.4)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в</w:t>
      </w:r>
      <w:r>
        <w:rPr>
          <w:sz w:val="20"/>
        </w:rPr>
        <w:t xml:space="preserve"> — плотность воздуха,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W</w:t>
      </w:r>
      <w:r>
        <w:rPr>
          <w:sz w:val="20"/>
          <w:vertAlign w:val="subscript"/>
        </w:rPr>
        <w:t>в</w:t>
      </w:r>
      <w:r>
        <w:rPr>
          <w:i/>
          <w:sz w:val="20"/>
        </w:rPr>
        <w:t xml:space="preserve"> —</w:t>
      </w:r>
      <w:r>
        <w:rPr>
          <w:sz w:val="20"/>
        </w:rPr>
        <w:t xml:space="preserve"> скорость ветра, м/с.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Если по условиям расчета задается диаметр отверстий, то следует определить высоту завесы Н</w:t>
      </w:r>
      <w:r>
        <w:rPr>
          <w:sz w:val="20"/>
          <w:vertAlign w:val="subscript"/>
        </w:rPr>
        <w:t>з</w:t>
      </w:r>
      <w:r>
        <w:rPr>
          <w:i/>
          <w:sz w:val="20"/>
        </w:rPr>
        <w:t>,</w:t>
      </w:r>
      <w:r>
        <w:rPr>
          <w:sz w:val="20"/>
        </w:rPr>
        <w:t xml:space="preserve"> м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2200" w:dyaOrig="600">
          <v:shape id="_x0000_i1265" type="#_x0000_t75" style="width:110.25pt;height:30pt" o:ole="">
            <v:imagedata r:id="rId434" o:title=""/>
          </v:shape>
          <o:OLEObject Type="Embed" ProgID="Equation.3" ShapeID="_x0000_i1265" DrawAspect="Content" ObjectID="_1427205578" r:id="rId435"/>
        </w:object>
      </w:r>
      <w:r>
        <w:rPr>
          <w:lang w:val="en-US"/>
        </w:rPr>
        <w:t xml:space="preserve">,                                 </w:t>
      </w:r>
      <w:r>
        <w:rPr>
          <w:sz w:val="20"/>
        </w:rPr>
        <w:t xml:space="preserve"> (Н.5)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Н.2.5 Расстояния между отверстиями </w:t>
      </w:r>
      <w:r>
        <w:rPr>
          <w:i/>
          <w:sz w:val="20"/>
          <w:lang w:val="en-US"/>
        </w:rPr>
        <w:t>l</w:t>
      </w:r>
      <w:r>
        <w:rPr>
          <w:sz w:val="20"/>
        </w:rPr>
        <w:t>, м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4"/>
          <w:sz w:val="20"/>
        </w:rPr>
        <w:object w:dxaOrig="620" w:dyaOrig="580">
          <v:shape id="_x0000_i1266" type="#_x0000_t75" style="width:30.75pt;height:29.25pt" o:ole="">
            <v:imagedata r:id="rId436" o:title=""/>
          </v:shape>
          <o:OLEObject Type="Embed" ProgID="Equation.3" ShapeID="_x0000_i1266" DrawAspect="Content" ObjectID="_1427205579" r:id="rId437"/>
        </w:object>
      </w:r>
      <w:r>
        <w:rPr>
          <w:sz w:val="20"/>
        </w:rPr>
        <w:t xml:space="preserve">                                                    (Н.6)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i/>
          <w:sz w:val="20"/>
        </w:rPr>
        <w:t xml:space="preserve"> —</w:t>
      </w:r>
      <w:r>
        <w:rPr>
          <w:sz w:val="20"/>
        </w:rPr>
        <w:t xml:space="preserve"> высота верхней кромки ограждения над коллектором,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Н.2.6 Количество отверстий </w:t>
      </w:r>
      <w:r>
        <w:rPr>
          <w:sz w:val="20"/>
          <w:lang w:val="en-US"/>
        </w:rPr>
        <w:t>n</w:t>
      </w:r>
      <w:r>
        <w:rPr>
          <w:sz w:val="20"/>
        </w:rPr>
        <w:t>, шт.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2"/>
          <w:sz w:val="20"/>
        </w:rPr>
        <w:object w:dxaOrig="1080" w:dyaOrig="560">
          <v:shape id="_x0000_i1267" type="#_x0000_t75" style="width:54pt;height:27.75pt" o:ole="">
            <v:imagedata r:id="rId438" o:title=""/>
          </v:shape>
          <o:OLEObject Type="Embed" ProgID="Equation.3" ShapeID="_x0000_i1267" DrawAspect="Content" ObjectID="_1427205580" r:id="rId439"/>
        </w:object>
      </w:r>
      <w:r>
        <w:rPr>
          <w:rFonts w:ascii="Times New Roman" w:hAnsi="Times New Roman"/>
          <w:sz w:val="20"/>
        </w:rPr>
        <w:t>,                                         (Н.7)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Н.2.7 Диаметр коллектора </w:t>
      </w:r>
      <w:r>
        <w:rPr>
          <w:sz w:val="20"/>
          <w:lang w:val="en-US"/>
        </w:rPr>
        <w:t>D</w:t>
      </w:r>
      <w:r>
        <w:rPr>
          <w:sz w:val="20"/>
          <w:vertAlign w:val="subscript"/>
        </w:rPr>
        <w:t>кол</w:t>
      </w:r>
      <w:r>
        <w:rPr>
          <w:sz w:val="20"/>
        </w:rPr>
        <w:t xml:space="preserve">, м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  <w:sz w:val="20"/>
        </w:rPr>
        <w:object w:dxaOrig="1520" w:dyaOrig="360">
          <v:shape id="_x0000_i1268" type="#_x0000_t75" style="width:75.75pt;height:18pt" o:ole="">
            <v:imagedata r:id="rId440" o:title=""/>
          </v:shape>
          <o:OLEObject Type="Embed" ProgID="Equation.3" ShapeID="_x0000_i1268" DrawAspect="Content" ObjectID="_1427205581" r:id="rId441"/>
        </w:object>
      </w:r>
      <w:r>
        <w:rPr>
          <w:sz w:val="20"/>
        </w:rPr>
        <w:t>,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                                </w:t>
      </w:r>
      <w:r>
        <w:rPr>
          <w:sz w:val="20"/>
          <w:lang w:val="en-US"/>
        </w:rPr>
        <w:t>(H.8)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Н.2.8 Расход пара</w:t>
      </w:r>
      <w:r>
        <w:rPr>
          <w:sz w:val="20"/>
          <w:lang w:val="en-US"/>
        </w:rPr>
        <w:t xml:space="preserve"> G</w:t>
      </w:r>
      <w:r>
        <w:rPr>
          <w:sz w:val="20"/>
          <w:vertAlign w:val="subscript"/>
          <w:lang w:val="en-US"/>
        </w:rPr>
        <w:t>п</w:t>
      </w:r>
      <w:r>
        <w:rPr>
          <w:sz w:val="20"/>
          <w:lang w:val="en-US"/>
        </w:rPr>
        <w:t>,</w:t>
      </w:r>
      <w:r>
        <w:rPr>
          <w:sz w:val="20"/>
        </w:rPr>
        <w:t xml:space="preserve"> кг/с: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  <w:lang w:val="en-US"/>
        </w:rPr>
        <w:object w:dxaOrig="1939" w:dyaOrig="360">
          <v:shape id="_x0000_i1269" type="#_x0000_t75" style="width:96.75pt;height:18pt" o:ole="">
            <v:imagedata r:id="rId442" o:title=""/>
          </v:shape>
          <o:OLEObject Type="Embed" ProgID="Equation.3" ShapeID="_x0000_i1269" DrawAspect="Content" ObjectID="_1427205582" r:id="rId443"/>
        </w:objec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  <w:lang w:val="en-US"/>
        </w:rPr>
        <w:t xml:space="preserve">                                      (H.9)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</w:rPr>
        <w:sym w:font="Symbol" w:char="F06A"/>
      </w:r>
      <w:r>
        <w:rPr>
          <w:sz w:val="20"/>
        </w:rPr>
        <w:t xml:space="preserve"> — коэффициент расхода пара через отверстие (</w:t>
      </w:r>
      <w:r>
        <w:rPr>
          <w:sz w:val="20"/>
        </w:rPr>
        <w:sym w:font="Symbol" w:char="F06A"/>
      </w:r>
      <w:r>
        <w:rPr>
          <w:sz w:val="20"/>
        </w:rPr>
        <w:t xml:space="preserve"> от 0,6 до 0,8).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Н.2.9 Общ</w:t>
      </w:r>
      <w:r>
        <w:rPr>
          <w:sz w:val="20"/>
        </w:rPr>
        <w:t>ая высота ограждения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sz w:val="20"/>
          <w:vertAlign w:val="subscript"/>
          <w:lang w:val="en-US"/>
        </w:rPr>
        <w:t>огр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м: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</w:rPr>
        <w:t>огр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+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</w:rPr>
        <w:t>б</w: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</w:rPr>
        <w:t xml:space="preserve">                                      (Н.10)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— высота опоры коллектора,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Н.2.10 Расстояние от ограждения до коллектора </w:t>
      </w:r>
      <w:r>
        <w:rPr>
          <w:i/>
          <w:sz w:val="20"/>
        </w:rPr>
        <w:t>Х</w:t>
      </w:r>
      <w:r>
        <w:rPr>
          <w:i/>
          <w:sz w:val="20"/>
          <w:vertAlign w:val="subscript"/>
        </w:rPr>
        <w:t>1</w:t>
      </w:r>
      <w:r>
        <w:rPr>
          <w:i/>
          <w:sz w:val="20"/>
        </w:rPr>
        <w:t>,</w:t>
      </w:r>
      <w:r>
        <w:rPr>
          <w:sz w:val="20"/>
        </w:rPr>
        <w:t xml:space="preserve"> м: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Х</w:t>
      </w:r>
      <w:r>
        <w:rPr>
          <w:i/>
          <w:sz w:val="20"/>
          <w:vertAlign w:val="subscript"/>
        </w:rPr>
        <w:t xml:space="preserve">1 </w:t>
      </w:r>
      <w:r>
        <w:rPr>
          <w:sz w:val="20"/>
        </w:rPr>
        <w:t>= 0,25А.                                          (Н.11)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Н.2.11 Длина ограждения</w:t>
      </w:r>
      <w:r>
        <w:rPr>
          <w:sz w:val="20"/>
          <w:lang w:val="en-US"/>
        </w:rPr>
        <w:t xml:space="preserve"> L</w:t>
      </w:r>
      <w:r>
        <w:rPr>
          <w:sz w:val="20"/>
          <w:vertAlign w:val="subscript"/>
        </w:rPr>
        <w:t>огр</w:t>
      </w:r>
      <w:r>
        <w:rPr>
          <w:sz w:val="20"/>
          <w:lang w:val="en-US"/>
        </w:rPr>
        <w:t>,</w:t>
      </w:r>
      <w:r>
        <w:rPr>
          <w:sz w:val="20"/>
        </w:rPr>
        <w:t xml:space="preserve"> м: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L</w:t>
      </w:r>
      <w:r>
        <w:rPr>
          <w:sz w:val="20"/>
          <w:vertAlign w:val="subscript"/>
        </w:rPr>
        <w:t xml:space="preserve">огр </w:t>
      </w:r>
      <w:r>
        <w:rPr>
          <w:sz w:val="20"/>
          <w:lang w:val="en-US"/>
        </w:rPr>
        <w:t>=</w:t>
      </w:r>
      <w:r>
        <w:rPr>
          <w:sz w:val="20"/>
        </w:rPr>
        <w:t xml:space="preserve"> </w:t>
      </w:r>
      <w:r>
        <w:rPr>
          <w:sz w:val="20"/>
          <w:lang w:val="en-US"/>
        </w:rPr>
        <w:t>L</w:t>
      </w:r>
      <w:r>
        <w:rPr>
          <w:sz w:val="20"/>
          <w:vertAlign w:val="subscript"/>
        </w:rPr>
        <w:t>кол</w:t>
      </w:r>
      <w:r>
        <w:rPr>
          <w:sz w:val="20"/>
        </w:rPr>
        <w:t xml:space="preserve"> </w:t>
      </w:r>
      <w:r>
        <w:rPr>
          <w:sz w:val="20"/>
          <w:lang w:val="en-US"/>
        </w:rPr>
        <w:t>+</w:t>
      </w:r>
      <w:r>
        <w:rPr>
          <w:sz w:val="20"/>
        </w:rPr>
        <w:t>8</w:t>
      </w:r>
      <w:r>
        <w:rPr>
          <w:sz w:val="20"/>
          <w:lang w:val="en-US"/>
        </w:rPr>
        <w:t>X</w:t>
      </w:r>
      <w:r>
        <w:rPr>
          <w:sz w:val="20"/>
          <w:vertAlign w:val="subscript"/>
        </w:rPr>
        <w:t>1</w:t>
      </w:r>
      <w:r>
        <w:rPr>
          <w:sz w:val="20"/>
          <w:lang w:val="en-US"/>
        </w:rPr>
        <w:t xml:space="preserve">.                                    (H.12)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Указанный порядок расчета проводят после ориентировочного выбора значений давления пара и диаметра отверстий в коллекторе по таблице Н.1.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Н.1— Изменение высоты завесы в з</w:t>
      </w:r>
      <w:r>
        <w:rPr>
          <w:sz w:val="20"/>
        </w:rPr>
        <w:t>ависимости от диаметра отверстий и давления пара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709"/>
        <w:gridCol w:w="850"/>
        <w:gridCol w:w="992"/>
        <w:gridCol w:w="709"/>
        <w:gridCol w:w="851"/>
        <w:gridCol w:w="850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Р</w:t>
            </w:r>
            <w:r>
              <w:rPr>
                <w:sz w:val="20"/>
                <w:vertAlign w:val="subscript"/>
              </w:rPr>
              <w:t xml:space="preserve">1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5</w:t>
            </w:r>
            <w:r>
              <w:rPr>
                <w:sz w:val="20"/>
              </w:rPr>
              <w:t>Па</w:t>
            </w:r>
          </w:p>
        </w:tc>
        <w:tc>
          <w:tcPr>
            <w:tcW w:w="694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d</w:t>
            </w:r>
            <w:r>
              <w:rPr>
                <w:sz w:val="20"/>
                <w:vertAlign w:val="subscript"/>
                <w:lang w:val="en-US"/>
              </w:rPr>
              <w:t>0</w:t>
            </w:r>
            <w:r>
              <w:rPr>
                <w:sz w:val="20"/>
                <w:lang w:val="en-US"/>
              </w:rPr>
              <w:t>,</w:t>
            </w:r>
            <w:r>
              <w:rPr>
                <w:sz w:val="20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655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W</w:t>
            </w:r>
            <w:r>
              <w:rPr>
                <w:sz w:val="20"/>
                <w:vertAlign w:val="subscript"/>
              </w:rPr>
              <w:t xml:space="preserve">в  </w:t>
            </w:r>
            <w:r>
              <w:rPr>
                <w:sz w:val="20"/>
              </w:rPr>
              <w:t>=</w:t>
            </w:r>
            <w:r>
              <w:rPr>
                <w:sz w:val="20"/>
                <w:vertAlign w:val="subscript"/>
              </w:rPr>
              <w:t xml:space="preserve"> </w:t>
            </w:r>
            <w:r>
              <w:rPr>
                <w:sz w:val="20"/>
              </w:rPr>
              <w:t>2м/с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4,05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5,80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6,30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6,60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6,15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6,70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7,10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8,50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655" w:type="dxa"/>
            <w:gridSpan w:val="9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W</w:t>
            </w:r>
            <w:r>
              <w:rPr>
                <w:sz w:val="20"/>
                <w:vertAlign w:val="subscript"/>
              </w:rPr>
              <w:t>в</w:t>
            </w:r>
            <w:r>
              <w:rPr>
                <w:sz w:val="20"/>
              </w:rPr>
              <w:t xml:space="preserve"> = 3 м/с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5,15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5,80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7,20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6,20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7,00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7,80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6,90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7,80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8,70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655" w:type="dxa"/>
            <w:gridSpan w:val="9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W</w:t>
            </w:r>
            <w:r>
              <w:rPr>
                <w:sz w:val="20"/>
                <w:vertAlign w:val="subscript"/>
              </w:rPr>
              <w:t>в</w:t>
            </w:r>
            <w:r>
              <w:rPr>
                <w:sz w:val="20"/>
              </w:rPr>
              <w:t xml:space="preserve"> = 4 м/с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2,80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2,80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2,92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3,16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2,70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3,30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3,45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</w:rPr>
              <w:t>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6,30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655" w:type="dxa"/>
            <w:gridSpan w:val="9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W</w:t>
            </w:r>
            <w:r>
              <w:rPr>
                <w:sz w:val="20"/>
                <w:vertAlign w:val="subscript"/>
              </w:rPr>
              <w:t>в</w:t>
            </w:r>
            <w:r>
              <w:rPr>
                <w:sz w:val="20"/>
              </w:rPr>
              <w:t xml:space="preserve"> = 6 м/с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1,84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2,75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2,82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3,34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2,85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3,06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4,60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2,42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3,86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3,82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4,25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.5,00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5,35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вертикальной графе даны значения давления пара, в горизонтальной — диаметры отверстий, а в пересечении гор</w:t>
      </w:r>
      <w:r>
        <w:rPr>
          <w:sz w:val="20"/>
        </w:rPr>
        <w:t>изонтальных и вертикальных граф высоты паровых завес (высота защищаемых зон) в метрах.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составлена для скоростей ветра 2, 3, 4 и 6 м/с. При больших скоростях ветра указанные величины следует принимать такими же, что и для 6 м/с. Таблица дает возможность оценить необходимое значение давления пара и соответствующий ему диаметр отверстий для обеспечения требуемой высоты завесы (высоты защищаемого объекта).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одного и того же давления пара высота завесы будет тем больше, чем больше диаметр отверстий. О</w:t>
      </w:r>
      <w:r>
        <w:rPr>
          <w:sz w:val="20"/>
        </w:rPr>
        <w:t>днако с увеличением диаметра будет увеличиваться расход пара. Следует подбирать давление пара и диаметр отверстий таким образом, чтобы были обеспечены требуемая высота завесы и наиболее экономичный отбор пара. Диаметр отверстий следует принимать наименьшим из возможного (но не менее 3 мм) для каждого давления пара.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</w:t>
      </w:r>
      <w:r>
        <w:rPr>
          <w:sz w:val="20"/>
        </w:rPr>
        <w:t xml:space="preserve"> — Расчет параметров паровой завесы для технологической трубчатой печи (радиантно-конвекционной с вертикальным движением газов).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Периметр защищаемой зоны </w:t>
      </w:r>
      <w:r>
        <w:rPr>
          <w:i/>
          <w:sz w:val="20"/>
        </w:rPr>
        <w:t>Р</w:t>
      </w:r>
      <w:r>
        <w:rPr>
          <w:sz w:val="20"/>
        </w:rPr>
        <w:t xml:space="preserve"> = 20 м, высота</w:t>
      </w:r>
      <w:r>
        <w:rPr>
          <w:sz w:val="20"/>
        </w:rPr>
        <w:t xml:space="preserve"> защищаемой зоны </w:t>
      </w:r>
      <w:r>
        <w:rPr>
          <w:i/>
          <w:sz w:val="20"/>
        </w:rPr>
        <w:t>Н</w:t>
      </w:r>
      <w:r>
        <w:rPr>
          <w:sz w:val="20"/>
        </w:rPr>
        <w:t xml:space="preserve"> = 6 м. В коллектор завесы имеется возможность подать перегретый пар давлением до </w:t>
      </w:r>
      <w:r>
        <w:rPr>
          <w:i/>
          <w:sz w:val="20"/>
        </w:rPr>
        <w:t>р</w:t>
      </w:r>
      <w:r>
        <w:rPr>
          <w:i/>
          <w:sz w:val="20"/>
          <w:vertAlign w:val="subscript"/>
        </w:rPr>
        <w:t>1</w:t>
      </w:r>
      <w:r>
        <w:rPr>
          <w:i/>
          <w:sz w:val="20"/>
        </w:rPr>
        <w:t xml:space="preserve"> =</w:t>
      </w:r>
      <w:r>
        <w:rPr>
          <w:sz w:val="20"/>
        </w:rPr>
        <w:t xml:space="preserve"> 12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5</w:t>
      </w:r>
      <w:r>
        <w:rPr>
          <w:sz w:val="20"/>
        </w:rPr>
        <w:t xml:space="preserve"> Па. Средняя температура наиболее холодного периода времени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в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= </w:t>
      </w:r>
      <w:r>
        <w:rPr>
          <w:sz w:val="20"/>
          <w:lang w:val="en-US"/>
        </w:rPr>
        <w:t xml:space="preserve">- </w:t>
      </w:r>
      <w:r>
        <w:rPr>
          <w:sz w:val="20"/>
        </w:rPr>
        <w:t>15 °С (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в</w:t>
      </w:r>
      <w:r>
        <w:rPr>
          <w:sz w:val="20"/>
        </w:rPr>
        <w:t xml:space="preserve"> = 1,36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). Атмосферное давление </w:t>
      </w:r>
      <w:r>
        <w:rPr>
          <w:i/>
          <w:sz w:val="20"/>
        </w:rPr>
        <w:t>р</w:t>
      </w:r>
      <w:r>
        <w:rPr>
          <w:i/>
          <w:sz w:val="20"/>
          <w:vertAlign w:val="subscript"/>
        </w:rPr>
        <w:t xml:space="preserve">2 </w:t>
      </w:r>
      <w:r>
        <w:rPr>
          <w:i/>
          <w:sz w:val="20"/>
        </w:rPr>
        <w:sym w:font="Symbol" w:char="F0BB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5</w:t>
      </w:r>
      <w:r>
        <w:rPr>
          <w:sz w:val="20"/>
        </w:rPr>
        <w:t xml:space="preserve"> Па. Скорость ветра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W</w:t>
      </w:r>
      <w:r>
        <w:rPr>
          <w:sz w:val="20"/>
          <w:vertAlign w:val="subscript"/>
          <w:lang w:val="en-US"/>
        </w:rPr>
        <w:t>в</w:t>
      </w:r>
      <w:r>
        <w:rPr>
          <w:sz w:val="20"/>
          <w:vertAlign w:val="subscript"/>
        </w:rPr>
        <w:t xml:space="preserve"> </w:t>
      </w:r>
      <w:r>
        <w:rPr>
          <w:i/>
          <w:sz w:val="20"/>
          <w:lang w:val="en-US"/>
        </w:rPr>
        <w:t>=2</w:t>
      </w:r>
      <w:r>
        <w:rPr>
          <w:sz w:val="20"/>
        </w:rPr>
        <w:t xml:space="preserve"> м/с. Коллектор завесы удобно расположить на бетонных опорах высотой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б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=</w:t>
      </w:r>
      <w:r>
        <w:rPr>
          <w:sz w:val="20"/>
        </w:rPr>
        <w:t xml:space="preserve"> 0,2 м, а высоту верхней кромки ограждения над коллектором завесы принять равной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i/>
          <w:sz w:val="20"/>
        </w:rPr>
        <w:t xml:space="preserve"> =</w:t>
      </w:r>
      <w:r>
        <w:rPr>
          <w:sz w:val="20"/>
        </w:rPr>
        <w:t xml:space="preserve"> 0,5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Используя данные таблицы Н.1, определяем, что для защищаемой зоны высотой 6 м и д</w:t>
      </w:r>
      <w:r>
        <w:rPr>
          <w:sz w:val="20"/>
        </w:rPr>
        <w:t xml:space="preserve">авлением пара до 12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5</w:t>
      </w:r>
      <w:r>
        <w:rPr>
          <w:sz w:val="20"/>
        </w:rPr>
        <w:t xml:space="preserve"> Па при скорости ветра 2 м/с целесообразно принять: </w:t>
      </w:r>
      <w:r>
        <w:rPr>
          <w:i/>
          <w:sz w:val="20"/>
        </w:rPr>
        <w:t>р</w:t>
      </w:r>
      <w:r>
        <w:rPr>
          <w:i/>
          <w:sz w:val="20"/>
          <w:vertAlign w:val="subscript"/>
        </w:rPr>
        <w:t>1</w:t>
      </w:r>
      <w:r>
        <w:rPr>
          <w:sz w:val="20"/>
        </w:rPr>
        <w:t xml:space="preserve"> = 10</w:t>
      </w:r>
      <w:r>
        <w:rPr>
          <w:sz w:val="20"/>
          <w:vertAlign w:val="superscript"/>
        </w:rPr>
        <w:t>6</w:t>
      </w:r>
      <w:r>
        <w:rPr>
          <w:sz w:val="20"/>
        </w:rPr>
        <w:t xml:space="preserve"> Па 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= 3 мм (в таблице для высоты завесы 6,15 м соответствует наименьший диаметр отверстия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sz w:val="20"/>
          <w:vertAlign w:val="subscript"/>
          <w:lang w:val="en-US"/>
        </w:rPr>
        <w:t>0</w:t>
      </w:r>
      <w:r>
        <w:rPr>
          <w:i/>
          <w:sz w:val="20"/>
        </w:rPr>
        <w:t xml:space="preserve"> =</w:t>
      </w:r>
      <w:r>
        <w:rPr>
          <w:sz w:val="20"/>
        </w:rPr>
        <w:t xml:space="preserve"> 3 мм и давление</w:t>
      </w:r>
      <w:r>
        <w:rPr>
          <w:sz w:val="20"/>
          <w:lang w:val="en-US"/>
        </w:rPr>
        <w:t xml:space="preserve"> p</w:t>
      </w:r>
      <w:r>
        <w:rPr>
          <w:sz w:val="20"/>
          <w:vertAlign w:val="subscript"/>
          <w:lang w:val="en-US"/>
        </w:rPr>
        <w:t>1</w:t>
      </w:r>
      <w:r>
        <w:rPr>
          <w:sz w:val="20"/>
        </w:rPr>
        <w:t xml:space="preserve"> = 10</w:t>
      </w:r>
      <w:r>
        <w:rPr>
          <w:sz w:val="20"/>
          <w:vertAlign w:val="superscript"/>
        </w:rPr>
        <w:t>6</w:t>
      </w:r>
      <w:r>
        <w:rPr>
          <w:sz w:val="20"/>
        </w:rPr>
        <w:t xml:space="preserve"> Па). Удельный объем пара при </w:t>
      </w:r>
      <w:r>
        <w:rPr>
          <w:i/>
          <w:sz w:val="20"/>
        </w:rPr>
        <w:t>р</w:t>
      </w:r>
      <w:r>
        <w:rPr>
          <w:i/>
          <w:sz w:val="20"/>
          <w:vertAlign w:val="subscript"/>
          <w:lang w:val="en-US"/>
        </w:rPr>
        <w:t>1</w:t>
      </w:r>
      <w:r>
        <w:rPr>
          <w:i/>
          <w:sz w:val="20"/>
        </w:rPr>
        <w:t xml:space="preserve"> =</w:t>
      </w:r>
      <w:r>
        <w:rPr>
          <w:sz w:val="20"/>
        </w:rPr>
        <w:t xml:space="preserve"> 10</w:t>
      </w:r>
      <w:r>
        <w:rPr>
          <w:sz w:val="20"/>
          <w:vertAlign w:val="superscript"/>
        </w:rPr>
        <w:t>6</w:t>
      </w:r>
      <w:r>
        <w:rPr>
          <w:sz w:val="20"/>
        </w:rPr>
        <w:t xml:space="preserve"> Па равен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</w:t>
      </w:r>
      <w:r>
        <w:rPr>
          <w:i/>
          <w:sz w:val="20"/>
          <w:vertAlign w:val="subscript"/>
          <w:lang w:val="en-US"/>
        </w:rPr>
        <w:t>1</w:t>
      </w:r>
      <w:r>
        <w:rPr>
          <w:i/>
          <w:sz w:val="20"/>
        </w:rPr>
        <w:t xml:space="preserve"> =</w:t>
      </w:r>
      <w:r>
        <w:rPr>
          <w:sz w:val="20"/>
        </w:rPr>
        <w:t xml:space="preserve"> 0,2 м</w:t>
      </w:r>
      <w:r>
        <w:rPr>
          <w:sz w:val="20"/>
          <w:vertAlign w:val="superscript"/>
          <w:lang w:val="en-US"/>
        </w:rPr>
        <w:t>3</w:t>
      </w:r>
      <w:r>
        <w:rPr>
          <w:sz w:val="20"/>
          <w:lang w:val="en-US"/>
        </w:rPr>
        <w:t>/</w:t>
      </w:r>
      <w:r>
        <w:rPr>
          <w:sz w:val="20"/>
        </w:rPr>
        <w:t>кг.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Расстояние </w:t>
      </w:r>
      <w:r>
        <w:rPr>
          <w:i/>
          <w:sz w:val="20"/>
        </w:rPr>
        <w:t>Х</w:t>
      </w:r>
      <w:r>
        <w:rPr>
          <w:sz w:val="20"/>
        </w:rPr>
        <w:t xml:space="preserve"> от коллектора до защищаемого объекта: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Х = 0,25 Н =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>0,25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6= 1,5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Длина коллектора завесы </w:t>
      </w:r>
      <w:r>
        <w:rPr>
          <w:sz w:val="20"/>
          <w:lang w:val="en-US"/>
        </w:rPr>
        <w:t>L</w:t>
      </w:r>
      <w:r>
        <w:rPr>
          <w:sz w:val="20"/>
          <w:vertAlign w:val="subscript"/>
        </w:rPr>
        <w:t>кол</w:t>
      </w:r>
      <w:r>
        <w:rPr>
          <w:sz w:val="20"/>
          <w:lang w:val="en-US"/>
        </w:rPr>
        <w:t>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L</w:t>
      </w:r>
      <w:r>
        <w:rPr>
          <w:sz w:val="20"/>
          <w:vertAlign w:val="subscript"/>
        </w:rPr>
        <w:t>кол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 </w:t>
      </w:r>
      <w:r>
        <w:rPr>
          <w:i/>
          <w:sz w:val="20"/>
        </w:rPr>
        <w:t>= р +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>8</w:t>
      </w:r>
      <w:r>
        <w:rPr>
          <w:i/>
          <w:sz w:val="20"/>
          <w:lang w:val="en-US"/>
        </w:rPr>
        <w:t>X</w:t>
      </w:r>
      <w:r>
        <w:rPr>
          <w:i/>
          <w:sz w:val="20"/>
        </w:rPr>
        <w:t xml:space="preserve"> </w:t>
      </w:r>
      <w:r>
        <w:rPr>
          <w:i/>
          <w:sz w:val="20"/>
          <w:lang w:val="en-US"/>
        </w:rPr>
        <w:t>=</w:t>
      </w:r>
      <w:r>
        <w:rPr>
          <w:sz w:val="20"/>
        </w:rPr>
        <w:t xml:space="preserve"> 20 + 8 </w:t>
      </w:r>
      <w:r>
        <w:rPr>
          <w:sz w:val="20"/>
        </w:rPr>
        <w:sym w:font="Times New Roman" w:char="00B7"/>
      </w:r>
      <w:r>
        <w:rPr>
          <w:sz w:val="20"/>
        </w:rPr>
        <w:t xml:space="preserve"> 1,5 = 32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Удельный расход пара из отверстий коллектора </w:t>
      </w:r>
      <w:r>
        <w:rPr>
          <w:sz w:val="20"/>
        </w:rPr>
        <w:sym w:font="Symbol" w:char="F072"/>
      </w:r>
      <w:r>
        <w:rPr>
          <w:sz w:val="20"/>
          <w:vertAlign w:val="subscript"/>
        </w:rPr>
        <w:t>0</w:t>
      </w:r>
      <w:r>
        <w:rPr>
          <w:sz w:val="20"/>
        </w:rPr>
        <w:t xml:space="preserve"> </w:t>
      </w:r>
      <w:r>
        <w:rPr>
          <w:sz w:val="20"/>
          <w:lang w:val="en-US"/>
        </w:rPr>
        <w:t>W</w:t>
      </w:r>
      <w:r>
        <w:rPr>
          <w:sz w:val="20"/>
          <w:vertAlign w:val="subscript"/>
          <w:lang w:val="en-US"/>
        </w:rPr>
        <w:t>0</w:t>
      </w:r>
      <w:r>
        <w:rPr>
          <w:i/>
          <w:smallCaps/>
          <w:sz w:val="20"/>
          <w:lang w:val="en-US"/>
        </w:rPr>
        <w:t>:</w:t>
      </w:r>
    </w:p>
    <w:p w:rsidR="00000000" w:rsidRDefault="005173B2">
      <w:pPr>
        <w:pStyle w:val="FR3"/>
        <w:ind w:firstLine="284"/>
        <w:jc w:val="both"/>
        <w:rPr>
          <w:rFonts w:ascii="Times New Roman" w:hAnsi="Times New Roman"/>
          <w:sz w:val="20"/>
        </w:rPr>
      </w:pPr>
      <w:r>
        <w:rPr>
          <w:position w:val="-88"/>
          <w:sz w:val="20"/>
        </w:rPr>
        <w:object w:dxaOrig="5580" w:dyaOrig="1860">
          <v:shape id="_x0000_i1270" type="#_x0000_t75" style="width:279pt;height:93pt" o:ole="">
            <v:imagedata r:id="rId444" o:title=""/>
          </v:shape>
          <o:OLEObject Type="Embed" ProgID="Equation.3" ShapeID="_x0000_i1270" DrawAspect="Content" ObjectID="_1427205583" r:id="rId445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 Диаметр отверс</w:t>
      </w:r>
      <w:r>
        <w:rPr>
          <w:sz w:val="20"/>
        </w:rPr>
        <w:t>тий на коллекторе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sz w:val="20"/>
          <w:vertAlign w:val="subscript"/>
          <w:lang w:val="en-US"/>
        </w:rPr>
        <w:t>0</w:t>
      </w:r>
      <w:r>
        <w:rPr>
          <w:i/>
          <w:sz w:val="20"/>
          <w:lang w:val="en-US"/>
        </w:rPr>
        <w:t>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28"/>
          <w:sz w:val="20"/>
        </w:rPr>
        <w:object w:dxaOrig="4500" w:dyaOrig="720">
          <v:shape id="_x0000_i1271" type="#_x0000_t75" style="width:225pt;height:36pt" o:ole="">
            <v:imagedata r:id="rId446" o:title=""/>
          </v:shape>
          <o:OLEObject Type="Embed" ProgID="Equation.3" ShapeID="_x0000_i1271" DrawAspect="Content" ObjectID="_1427205584" r:id="rId447"/>
        </w:object>
      </w:r>
      <w:r>
        <w:rPr>
          <w:rFonts w:ascii="Times New Roman" w:hAnsi="Times New Roman"/>
          <w:sz w:val="20"/>
        </w:rPr>
        <w:t>м = 3 мм.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Расстояние между отверстиями </w:t>
      </w:r>
      <w:r>
        <w:rPr>
          <w:i/>
          <w:sz w:val="20"/>
          <w:lang w:val="en-US"/>
        </w:rPr>
        <w:t>l</w:t>
      </w:r>
      <w:r>
        <w:rPr>
          <w:sz w:val="20"/>
        </w:rPr>
        <w:t>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</w:rPr>
        <w:object w:dxaOrig="1680" w:dyaOrig="580">
          <v:shape id="_x0000_i1272" type="#_x0000_t75" style="width:84pt;height:29.25pt" o:ole="">
            <v:imagedata r:id="rId448" o:title=""/>
          </v:shape>
          <o:OLEObject Type="Embed" ProgID="Equation.3" ShapeID="_x0000_i1272" DrawAspect="Content" ObjectID="_1427205585" r:id="rId449"/>
        </w:object>
      </w:r>
      <w:r>
        <w:rPr>
          <w:rFonts w:ascii="Times New Roman" w:hAnsi="Times New Roman"/>
          <w:sz w:val="20"/>
        </w:rPr>
        <w:t>м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250 мм.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Количество отверстий </w:t>
      </w:r>
      <w:r>
        <w:rPr>
          <w:i/>
          <w:sz w:val="20"/>
        </w:rPr>
        <w:t>п: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24"/>
          <w:sz w:val="20"/>
          <w:lang w:val="en-US"/>
        </w:rPr>
        <w:object w:dxaOrig="1920" w:dyaOrig="580">
          <v:shape id="_x0000_i1273" type="#_x0000_t75" style="width:96pt;height:29.25pt" o:ole="">
            <v:imagedata r:id="rId450" o:title=""/>
          </v:shape>
          <o:OLEObject Type="Embed" ProgID="Equation.3" ShapeID="_x0000_i1273" DrawAspect="Content" ObjectID="_1427205586" r:id="rId451"/>
        </w:object>
      </w:r>
      <w:r>
        <w:rPr>
          <w:sz w:val="20"/>
        </w:rPr>
        <w:t>= 129 шт.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Диаметр коллектора завесы</w:t>
      </w:r>
      <w:r>
        <w:rPr>
          <w:sz w:val="20"/>
          <w:lang w:val="en-US"/>
        </w:rPr>
        <w:t xml:space="preserve"> D</w:t>
      </w:r>
      <w:r>
        <w:rPr>
          <w:sz w:val="20"/>
          <w:vertAlign w:val="subscript"/>
        </w:rPr>
        <w:t>кол</w:t>
      </w:r>
    </w:p>
    <w:p w:rsidR="00000000" w:rsidRDefault="005173B2">
      <w:pPr>
        <w:spacing w:line="240" w:lineRule="auto"/>
        <w:ind w:firstLine="284"/>
        <w:rPr>
          <w:b/>
          <w:sz w:val="20"/>
        </w:rPr>
      </w:pPr>
      <w:r>
        <w:rPr>
          <w:position w:val="-10"/>
          <w:sz w:val="20"/>
        </w:rPr>
        <w:object w:dxaOrig="3980" w:dyaOrig="360">
          <v:shape id="_x0000_i1274" type="#_x0000_t75" style="width:198.75pt;height:18pt" o:ole="">
            <v:imagedata r:id="rId452" o:title=""/>
          </v:shape>
          <o:OLEObject Type="Embed" ProgID="Equation.3" ShapeID="_x0000_i1274" DrawAspect="Content" ObjectID="_1427205587" r:id="rId453"/>
        </w:object>
      </w:r>
      <w:r>
        <w:rPr>
          <w:sz w:val="20"/>
        </w:rPr>
        <w:t>м = 63 мм.</w:t>
      </w:r>
      <w:r>
        <w:rPr>
          <w:b/>
          <w:sz w:val="20"/>
        </w:rPr>
        <w:t xml:space="preserve">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Расход пара </w:t>
      </w:r>
      <w:r>
        <w:rPr>
          <w:sz w:val="20"/>
          <w:lang w:val="en-US"/>
        </w:rPr>
        <w:t>G</w:t>
      </w:r>
      <w:r>
        <w:rPr>
          <w:sz w:val="20"/>
          <w:vertAlign w:val="subscript"/>
        </w:rPr>
        <w:t>п</w:t>
      </w:r>
      <w:r>
        <w:rPr>
          <w:sz w:val="20"/>
        </w:rPr>
        <w:t>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  <w:sz w:val="20"/>
        </w:rPr>
        <w:object w:dxaOrig="5160" w:dyaOrig="360">
          <v:shape id="_x0000_i1275" type="#_x0000_t75" style="width:258pt;height:18pt" o:ole="">
            <v:imagedata r:id="rId454" o:title=""/>
          </v:shape>
          <o:OLEObject Type="Embed" ProgID="Equation.3" ShapeID="_x0000_i1275" DrawAspect="Content" ObjectID="_1427205588" r:id="rId455"/>
        </w:object>
      </w:r>
      <w:r>
        <w:rPr>
          <w:sz w:val="20"/>
        </w:rPr>
        <w:t xml:space="preserve">кг/с.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Общая высота ограждения h</w:t>
      </w:r>
      <w:r>
        <w:rPr>
          <w:sz w:val="20"/>
          <w:vertAlign w:val="subscript"/>
        </w:rPr>
        <w:t>огр</w:t>
      </w:r>
      <w:r>
        <w:rPr>
          <w:sz w:val="20"/>
        </w:rPr>
        <w:t>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h</w:t>
      </w:r>
      <w:r>
        <w:rPr>
          <w:sz w:val="20"/>
          <w:vertAlign w:val="subscript"/>
        </w:rPr>
        <w:t>огр</w:t>
      </w:r>
      <w:r>
        <w:rPr>
          <w:sz w:val="20"/>
        </w:rPr>
        <w:t xml:space="preserve"> = h +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= 0,5 + 0,2 </w:t>
      </w:r>
      <w:r>
        <w:rPr>
          <w:i/>
          <w:sz w:val="20"/>
        </w:rPr>
        <w:t>=</w:t>
      </w:r>
      <w:r>
        <w:rPr>
          <w:sz w:val="20"/>
        </w:rPr>
        <w:t xml:space="preserve"> 0,7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Расстояние от ограждения до коллектора </w:t>
      </w:r>
      <w:r>
        <w:rPr>
          <w:i/>
          <w:sz w:val="20"/>
        </w:rPr>
        <w:t>Х</w:t>
      </w:r>
      <w:r>
        <w:rPr>
          <w:i/>
          <w:sz w:val="20"/>
          <w:vertAlign w:val="subscript"/>
        </w:rPr>
        <w:t>1</w:t>
      </w:r>
      <w:r>
        <w:rPr>
          <w:i/>
          <w:sz w:val="20"/>
        </w:rPr>
        <w:t>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  <w:lang w:val="en-US"/>
        </w:rPr>
        <w:t>X</w:t>
      </w:r>
      <w:r>
        <w:rPr>
          <w:i/>
          <w:sz w:val="20"/>
          <w:vertAlign w:val="subscript"/>
          <w:lang w:val="en-US"/>
        </w:rPr>
        <w:t>1</w:t>
      </w:r>
      <w:r>
        <w:rPr>
          <w:sz w:val="20"/>
          <w:lang w:val="en-US"/>
        </w:rPr>
        <w:t xml:space="preserve"> = 0,25h =</w:t>
      </w:r>
      <w:r>
        <w:rPr>
          <w:sz w:val="20"/>
        </w:rPr>
        <w:t xml:space="preserve"> 0,25 </w:t>
      </w:r>
      <w:r>
        <w:rPr>
          <w:sz w:val="20"/>
        </w:rPr>
        <w:sym w:font="Times New Roman" w:char="00B7"/>
      </w:r>
      <w:r>
        <w:rPr>
          <w:sz w:val="20"/>
        </w:rPr>
        <w:t xml:space="preserve"> 0,5 = 0,125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Длина ограждения</w:t>
      </w:r>
      <w:r>
        <w:rPr>
          <w:sz w:val="20"/>
          <w:lang w:val="en-US"/>
        </w:rPr>
        <w:t xml:space="preserve"> L</w:t>
      </w:r>
      <w:r>
        <w:rPr>
          <w:sz w:val="20"/>
          <w:vertAlign w:val="subscript"/>
        </w:rPr>
        <w:t>ог</w:t>
      </w:r>
      <w:r>
        <w:rPr>
          <w:sz w:val="20"/>
          <w:vertAlign w:val="subscript"/>
          <w:lang w:val="en-US"/>
        </w:rPr>
        <w:t>p</w:t>
      </w:r>
      <w:r>
        <w:rPr>
          <w:sz w:val="20"/>
          <w:lang w:val="en-US"/>
        </w:rPr>
        <w:t>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L</w:t>
      </w:r>
      <w:r>
        <w:rPr>
          <w:sz w:val="20"/>
          <w:vertAlign w:val="subscript"/>
        </w:rPr>
        <w:t>ог</w:t>
      </w:r>
      <w:r>
        <w:rPr>
          <w:sz w:val="20"/>
          <w:vertAlign w:val="subscript"/>
          <w:lang w:val="en-US"/>
        </w:rPr>
        <w:t>p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 = </w:t>
      </w:r>
      <w:r>
        <w:rPr>
          <w:sz w:val="20"/>
          <w:lang w:val="en-US"/>
        </w:rPr>
        <w:t>L</w:t>
      </w:r>
      <w:r>
        <w:rPr>
          <w:sz w:val="20"/>
          <w:vertAlign w:val="subscript"/>
        </w:rPr>
        <w:t>кол</w:t>
      </w:r>
      <w:r>
        <w:rPr>
          <w:sz w:val="20"/>
        </w:rPr>
        <w:t xml:space="preserve">  </w:t>
      </w:r>
      <w:r>
        <w:rPr>
          <w:sz w:val="20"/>
          <w:vertAlign w:val="superscript"/>
        </w:rPr>
        <w:t>+</w:t>
      </w:r>
      <w:r>
        <w:rPr>
          <w:sz w:val="20"/>
        </w:rPr>
        <w:t xml:space="preserve"> 8Х</w:t>
      </w:r>
      <w:r>
        <w:rPr>
          <w:sz w:val="20"/>
          <w:vertAlign w:val="subscript"/>
        </w:rPr>
        <w:t>1</w:t>
      </w:r>
      <w:r>
        <w:rPr>
          <w:sz w:val="20"/>
          <w:lang w:val="en-US"/>
        </w:rPr>
        <w:t xml:space="preserve"> =</w:t>
      </w:r>
      <w:r>
        <w:rPr>
          <w:sz w:val="20"/>
        </w:rPr>
        <w:t xml:space="preserve"> 32 + 8 </w:t>
      </w:r>
      <w:r>
        <w:rPr>
          <w:sz w:val="20"/>
        </w:rPr>
        <w:sym w:font="Times New Roman" w:char="00B7"/>
      </w:r>
      <w:r>
        <w:rPr>
          <w:sz w:val="20"/>
        </w:rPr>
        <w:t xml:space="preserve"> 0,125 = 33 м.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ПРИЛОЖЕНИЕ П 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(рекомен</w:t>
      </w:r>
      <w:r>
        <w:rPr>
          <w:rFonts w:ascii="Times New Roman" w:hAnsi="Times New Roman"/>
          <w:i/>
          <w:sz w:val="20"/>
        </w:rPr>
        <w:t>дуемое)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МЕТОД РАСЧЕТА ФЛЕГМАТИЗИРУЮЩИХ КОНЦЕНТРАЦИЙ (ФЛЕГМАТИЗАЦИЯ В ПОМЕЩЕНИЯХ И ТЕХНОЛОГИЧЕСКИХ АППАРАТАХ)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П.1 Для обеспечения взрывобезопасности технологического оборудования и производственных помещений осуществляют флегматизацию горючих парогазовых смесей в указанных объемах с помощью различных газообразных добавок. Количественно флегматизация характеризуется минимальной флегматизирующей концентрацией флегматизатора С</w:t>
      </w:r>
      <w:r>
        <w:rPr>
          <w:sz w:val="20"/>
          <w:vertAlign w:val="subscript"/>
        </w:rPr>
        <w:t>ф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П.2 С</w:t>
      </w:r>
      <w:r>
        <w:rPr>
          <w:sz w:val="20"/>
          <w:vertAlign w:val="subscript"/>
        </w:rPr>
        <w:t>ф</w:t>
      </w:r>
      <w:r>
        <w:rPr>
          <w:sz w:val="20"/>
        </w:rPr>
        <w:t>, (% об.), для горючих веществ, состоящих из атомов С, Н, О,</w:t>
      </w:r>
      <w:r>
        <w:rPr>
          <w:sz w:val="20"/>
          <w:lang w:val="en-US"/>
        </w:rPr>
        <w:t xml:space="preserve"> N,</w:t>
      </w:r>
      <w:r>
        <w:rPr>
          <w:sz w:val="20"/>
        </w:rPr>
        <w:t xml:space="preserve"> рассчитываю</w:t>
      </w:r>
      <w:r>
        <w:rPr>
          <w:sz w:val="20"/>
        </w:rPr>
        <w:t>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Сф=С </w:t>
      </w:r>
      <w:r>
        <w:rPr>
          <w:sz w:val="20"/>
          <w:vertAlign w:val="subscript"/>
        </w:rPr>
        <w:t>г</w:t>
      </w:r>
      <w:r>
        <w:rPr>
          <w:sz w:val="20"/>
          <w:lang w:val="en-US"/>
        </w:rPr>
        <w:t>V</w:t>
      </w:r>
      <w:r>
        <w:rPr>
          <w:sz w:val="20"/>
          <w:vertAlign w:val="subscript"/>
        </w:rPr>
        <w:t>ф</w:t>
      </w:r>
      <w:r>
        <w:rPr>
          <w:sz w:val="20"/>
        </w:rPr>
        <w:t>,                                           (П.1)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С </w:t>
      </w:r>
      <w:r>
        <w:rPr>
          <w:sz w:val="20"/>
          <w:vertAlign w:val="subscript"/>
        </w:rPr>
        <w:t>г</w:t>
      </w:r>
      <w:r>
        <w:rPr>
          <w:sz w:val="20"/>
        </w:rPr>
        <w:t xml:space="preserve"> — концентрация горючего в точке флегматизации, % об. (С </w:t>
      </w:r>
      <w:r>
        <w:rPr>
          <w:sz w:val="20"/>
          <w:vertAlign w:val="subscript"/>
        </w:rPr>
        <w:t>г</w:t>
      </w:r>
      <w:r>
        <w:rPr>
          <w:sz w:val="20"/>
        </w:rPr>
        <w:t xml:space="preserve"> = 100 / (</w:t>
      </w:r>
      <w:r>
        <w:rPr>
          <w:sz w:val="20"/>
          <w:lang w:val="en-US"/>
        </w:rPr>
        <w:t>[</w:t>
      </w:r>
      <w:r>
        <w:rPr>
          <w:sz w:val="20"/>
        </w:rPr>
        <w:t>1 +</w:t>
      </w:r>
      <w:r>
        <w:rPr>
          <w:sz w:val="20"/>
          <w:lang w:val="en-US"/>
        </w:rPr>
        <w:t xml:space="preserve"> 2,42(m</w:t>
      </w:r>
      <w:r>
        <w:rPr>
          <w:sz w:val="20"/>
          <w:vertAlign w:val="subscript"/>
          <w:lang w:val="en-US"/>
        </w:rPr>
        <w:t>c</w:t>
      </w:r>
      <w:r>
        <w:rPr>
          <w:sz w:val="20"/>
        </w:rPr>
        <w:t xml:space="preserve"> + 0,5т</w:t>
      </w:r>
      <w:r>
        <w:rPr>
          <w:sz w:val="20"/>
          <w:vertAlign w:val="subscript"/>
        </w:rPr>
        <w:t>н</w:t>
      </w:r>
      <w:r>
        <w:rPr>
          <w:sz w:val="20"/>
        </w:rPr>
        <w:t xml:space="preserve"> — </w:t>
      </w:r>
      <w:r>
        <w:rPr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>) +</w:t>
      </w:r>
      <w:r>
        <w:rPr>
          <w:sz w:val="20"/>
          <w:lang w:val="en-US"/>
        </w:rPr>
        <w:t xml:space="preserve"> V</w:t>
      </w:r>
      <w:r>
        <w:rPr>
          <w:sz w:val="20"/>
          <w:vertAlign w:val="subscript"/>
        </w:rPr>
        <w:t>ф</w:t>
      </w:r>
      <w:r>
        <w:rPr>
          <w:sz w:val="20"/>
          <w:lang w:val="en-US"/>
        </w:rPr>
        <w:t>]</w:t>
      </w:r>
      <w:r>
        <w:rPr>
          <w:i/>
          <w:sz w:val="20"/>
          <w:lang w:val="en-US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V</w:t>
      </w:r>
      <w:r>
        <w:rPr>
          <w:i/>
          <w:sz w:val="20"/>
          <w:vertAlign w:val="subscript"/>
        </w:rPr>
        <w:t>ф</w:t>
      </w:r>
      <w:r>
        <w:rPr>
          <w:i/>
          <w:sz w:val="20"/>
        </w:rPr>
        <w:t xml:space="preserve"> —</w:t>
      </w:r>
      <w:r>
        <w:rPr>
          <w:sz w:val="20"/>
        </w:rPr>
        <w:t xml:space="preserve"> число молей флегматизатора, приходящееся на один моль горючего в смеси, соответствующей по составу точке флегматизации: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6"/>
          <w:sz w:val="20"/>
        </w:rPr>
        <w:object w:dxaOrig="5080" w:dyaOrig="820">
          <v:shape id="_x0000_i1276" type="#_x0000_t75" style="width:254.25pt;height:41.25pt" o:ole="">
            <v:imagedata r:id="rId456" o:title=""/>
          </v:shape>
          <o:OLEObject Type="Embed" ProgID="Equation.3" ShapeID="_x0000_i1276" DrawAspect="Content" ObjectID="_1427205589" r:id="rId457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                       (П.2)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6"/>
        </w:rPr>
        <w:object w:dxaOrig="480" w:dyaOrig="420">
          <v:shape id="_x0000_i1277" type="#_x0000_t75" style="width:24pt;height:21pt" o:ole="">
            <v:imagedata r:id="rId458" o:title=""/>
          </v:shape>
          <o:OLEObject Type="Embed" ProgID="Equation.3" ShapeID="_x0000_i1277" DrawAspect="Content" ObjectID="_1427205590" r:id="rId459"/>
        </w:object>
      </w:r>
      <w:r>
        <w:rPr>
          <w:i/>
          <w:sz w:val="20"/>
        </w:rPr>
        <w:t xml:space="preserve"> —</w:t>
      </w:r>
      <w:r>
        <w:rPr>
          <w:sz w:val="20"/>
        </w:rPr>
        <w:t xml:space="preserve"> стандартная теплота образования горючего газа, кДж/моль.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П.3 Предельно допустимую взрывобезопасную концентрацию флегматизатора </w:t>
      </w:r>
      <w:r>
        <w:rPr>
          <w:i/>
          <w:sz w:val="20"/>
        </w:rPr>
        <w:t>С</w:t>
      </w:r>
      <w:r>
        <w:rPr>
          <w:i/>
          <w:sz w:val="20"/>
          <w:vertAlign w:val="subscript"/>
        </w:rPr>
        <w:t>рф</w:t>
      </w:r>
      <w:r>
        <w:rPr>
          <w:i/>
          <w:sz w:val="20"/>
        </w:rPr>
        <w:t>, (%</w:t>
      </w:r>
      <w:r>
        <w:rPr>
          <w:sz w:val="20"/>
        </w:rPr>
        <w:t xml:space="preserve"> об.),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С</w:t>
      </w:r>
      <w:r>
        <w:rPr>
          <w:rFonts w:ascii="Times New Roman" w:hAnsi="Times New Roman"/>
          <w:i/>
          <w:sz w:val="20"/>
          <w:vertAlign w:val="subscript"/>
        </w:rPr>
        <w:t>рф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i/>
          <w:sz w:val="20"/>
        </w:rPr>
        <w:t>С</w:t>
      </w:r>
      <w:r>
        <w:rPr>
          <w:rFonts w:ascii="Times New Roman" w:hAnsi="Times New Roman"/>
          <w:i/>
          <w:sz w:val="20"/>
          <w:vertAlign w:val="subscript"/>
        </w:rPr>
        <w:t>ф</w:t>
      </w:r>
      <w:r>
        <w:rPr>
          <w:rFonts w:ascii="Times New Roman" w:hAnsi="Times New Roman"/>
          <w:i/>
          <w:sz w:val="20"/>
        </w:rPr>
        <w:t>К,</w:t>
      </w:r>
      <w:r>
        <w:rPr>
          <w:rFonts w:ascii="Times New Roman" w:hAnsi="Times New Roman"/>
          <w:sz w:val="20"/>
        </w:rPr>
        <w:t xml:space="preserve">                                       (П.3)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position w:val="-30"/>
          <w:sz w:val="20"/>
        </w:rPr>
        <w:object w:dxaOrig="2160" w:dyaOrig="700">
          <v:shape id="_x0000_i1278" type="#_x0000_t75" style="width:108pt;height:35.25pt" o:ole="">
            <v:imagedata r:id="rId460" o:title=""/>
          </v:shape>
          <o:OLEObject Type="Embed" ProgID="Equation.3" ShapeID="_x0000_i1278" DrawAspect="Content" ObjectID="_1427205591" r:id="rId461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П.4 Разность энтальпий флегматизатора</w:t>
      </w:r>
      <w:r>
        <w:rPr>
          <w:sz w:val="20"/>
          <w:lang w:val="en-US"/>
        </w:rPr>
        <w:t xml:space="preserve"> </w:t>
      </w:r>
      <w:r>
        <w:rPr>
          <w:position w:val="-16"/>
        </w:rPr>
        <w:object w:dxaOrig="980" w:dyaOrig="420">
          <v:shape id="_x0000_i1279" type="#_x0000_t75" style="width:48.75pt;height:21pt" o:ole="">
            <v:imagedata r:id="rId462" o:title=""/>
          </v:shape>
          <o:OLEObject Type="Embed" ProgID="Equation.3" ShapeID="_x0000_i1279" DrawAspect="Content" ObjectID="_1427205592" r:id="rId463"/>
        </w:object>
      </w:r>
      <w:r>
        <w:rPr>
          <w:sz w:val="20"/>
        </w:rPr>
        <w:t>определяют в соответствии с приведенными в таблице П.1 данными.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П.1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60"/>
        <w:gridCol w:w="2440"/>
        <w:gridCol w:w="2440"/>
        <w:gridCol w:w="24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Флегматизатор</w:t>
            </w: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position w:val="-16"/>
              </w:rPr>
              <w:object w:dxaOrig="980" w:dyaOrig="420">
                <v:shape id="_x0000_i1280" type="#_x0000_t75" style="width:48.75pt;height:21pt" o:ole="">
                  <v:imagedata r:id="rId462" o:title=""/>
                </v:shape>
                <o:OLEObject Type="Embed" ProgID="Equation.3" ShapeID="_x0000_i1280" DrawAspect="Content" ObjectID="_1427205593" r:id="rId464"/>
              </w:object>
            </w:r>
            <w:r>
              <w:rPr>
                <w:sz w:val="20"/>
              </w:rPr>
              <w:t>кДж/моль</w:t>
            </w: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Флегматизатор</w:t>
            </w:r>
          </w:p>
        </w:tc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position w:val="-16"/>
              </w:rPr>
              <w:object w:dxaOrig="980" w:dyaOrig="420">
                <v:shape id="_x0000_i1281" type="#_x0000_t75" style="width:48.75pt;height:21pt" o:ole="">
                  <v:imagedata r:id="rId462" o:title=""/>
                </v:shape>
                <o:OLEObject Type="Embed" ProgID="Equation.3" ShapeID="_x0000_i1281" DrawAspect="Content" ObjectID="_1427205594" r:id="rId465"/>
              </w:object>
            </w:r>
            <w:r>
              <w:rPr>
                <w:sz w:val="20"/>
              </w:rPr>
              <w:t>кДж/моль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N</w:t>
            </w:r>
            <w:r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34,9</w:t>
            </w: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CF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  <w:lang w:val="en-US"/>
              </w:rPr>
              <w:t>ClBr</w:t>
            </w:r>
          </w:p>
        </w:tc>
        <w:tc>
          <w:tcPr>
            <w:tcW w:w="2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449,0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О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43,6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СF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В</w:t>
            </w:r>
            <w:r>
              <w:rPr>
                <w:sz w:val="20"/>
                <w:lang w:val="en-US"/>
              </w:rPr>
              <w:t>r</w:t>
            </w:r>
          </w:p>
        </w:tc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573,0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СО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55,9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CFCl</w:t>
            </w:r>
            <w:r>
              <w:rPr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142,0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  <w:lang w:val="en-US"/>
              </w:rPr>
              <w:t>F</w:t>
            </w:r>
            <w:r>
              <w:rPr>
                <w:sz w:val="20"/>
                <w:vertAlign w:val="subscript"/>
                <w:lang w:val="en-US"/>
              </w:rPr>
              <w:t>3</w:t>
            </w:r>
            <w:r>
              <w:rPr>
                <w:sz w:val="20"/>
                <w:lang w:val="en-US"/>
              </w:rPr>
              <w:t>Cl</w:t>
            </w:r>
            <w:r>
              <w:rPr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218,0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CCl</w:t>
            </w:r>
            <w:r>
              <w:rPr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170,0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F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CF</w:t>
            </w:r>
            <w:r>
              <w:rPr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90,0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CHF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  <w:lang w:val="en-US"/>
              </w:rPr>
              <w:t>Cl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110,0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  <w:lang w:val="en-US"/>
              </w:rPr>
              <w:t>F</w:t>
            </w:r>
            <w:r>
              <w:rPr>
                <w:sz w:val="20"/>
                <w:vertAlign w:val="subscript"/>
                <w:lang w:val="en-US"/>
              </w:rPr>
              <w:t>3</w:t>
            </w:r>
            <w:r>
              <w:rPr>
                <w:sz w:val="20"/>
              </w:rPr>
              <w:t>С1</w:t>
            </w:r>
          </w:p>
        </w:tc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208,0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F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l</w:t>
            </w:r>
            <w:r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170,0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8</w:t>
            </w:r>
          </w:p>
        </w:tc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216,0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F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</w:rPr>
              <w:t>В</w:t>
            </w:r>
            <w:r>
              <w:rPr>
                <w:sz w:val="20"/>
                <w:lang w:val="en-US"/>
              </w:rPr>
              <w:t>r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830,0</w:t>
            </w:r>
          </w:p>
        </w:tc>
        <w:tc>
          <w:tcPr>
            <w:tcW w:w="2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  <w:lang w:val="en-US"/>
              </w:rPr>
              <w:t>C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  <w:lang w:val="en-US"/>
              </w:rPr>
              <w:t>F</w:t>
            </w:r>
            <w:r>
              <w:rPr>
                <w:sz w:val="20"/>
                <w:vertAlign w:val="subscript"/>
                <w:lang w:val="en-US"/>
              </w:rPr>
              <w:t>5</w:t>
            </w:r>
            <w:r>
              <w:rPr>
                <w:sz w:val="20"/>
                <w:lang w:val="en-US"/>
              </w:rPr>
              <w:t>C1</w:t>
            </w:r>
          </w:p>
        </w:tc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F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  <w:lang w:val="en-US"/>
              </w:rPr>
              <w:t xml:space="preserve"> Cl</w:t>
            </w:r>
            <w:r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2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2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4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</w:t>
      </w:r>
      <w:r>
        <w:rPr>
          <w:sz w:val="20"/>
        </w:rPr>
        <w:t xml:space="preserve"> — Расчет концентрации горючего С</w:t>
      </w:r>
      <w:r>
        <w:rPr>
          <w:sz w:val="20"/>
          <w:vertAlign w:val="subscript"/>
        </w:rPr>
        <w:t>г</w:t>
      </w:r>
      <w:r>
        <w:rPr>
          <w:sz w:val="20"/>
        </w:rPr>
        <w:t xml:space="preserve"> и разбавителя С</w:t>
      </w:r>
      <w:r>
        <w:rPr>
          <w:sz w:val="20"/>
          <w:vertAlign w:val="subscript"/>
        </w:rPr>
        <w:t>ф</w:t>
      </w:r>
      <w:r>
        <w:rPr>
          <w:sz w:val="20"/>
        </w:rPr>
        <w:t xml:space="preserve"> в экстремальной точке области воспламенения при флегматизации пропана С</w:t>
      </w:r>
      <w:r>
        <w:rPr>
          <w:sz w:val="20"/>
          <w:vertAlign w:val="subscript"/>
          <w:lang w:val="en-US"/>
        </w:rPr>
        <w:t>3</w:t>
      </w:r>
      <w:r>
        <w:rPr>
          <w:sz w:val="20"/>
        </w:rPr>
        <w:t>Н</w:t>
      </w:r>
      <w:r>
        <w:rPr>
          <w:sz w:val="20"/>
          <w:vertAlign w:val="subscript"/>
          <w:lang w:val="en-US"/>
        </w:rPr>
        <w:t>8</w:t>
      </w:r>
      <w:r>
        <w:rPr>
          <w:sz w:val="20"/>
        </w:rPr>
        <w:t xml:space="preserve"> диоксидом углерода.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Разность </w:t>
      </w:r>
      <w:r>
        <w:rPr>
          <w:position w:val="-16"/>
        </w:rPr>
        <w:object w:dxaOrig="980" w:dyaOrig="420">
          <v:shape id="_x0000_i1282" type="#_x0000_t75" style="width:48.75pt;height:21pt" o:ole="">
            <v:imagedata r:id="rId462" o:title=""/>
          </v:shape>
          <o:OLEObject Type="Embed" ProgID="Equation.3" ShapeID="_x0000_i1282" DrawAspect="Content" ObjectID="_1427205595" r:id="rId466"/>
        </w:object>
      </w:r>
      <w:r>
        <w:rPr>
          <w:sz w:val="20"/>
        </w:rPr>
        <w:t xml:space="preserve">, равная 55,9 кДж/моль, берут из таблицы П.1. По формуле (П.2) вычисляют </w:t>
      </w:r>
      <w:r>
        <w:rPr>
          <w:i/>
          <w:sz w:val="20"/>
        </w:rPr>
        <w:t>V</w:t>
      </w:r>
      <w:r>
        <w:rPr>
          <w:sz w:val="20"/>
          <w:vertAlign w:val="subscript"/>
        </w:rPr>
        <w:t>ф</w:t>
      </w:r>
      <w:r>
        <w:rPr>
          <w:i/>
          <w:sz w:val="20"/>
        </w:rPr>
        <w:t xml:space="preserve"> с</w:t>
      </w:r>
      <w:r>
        <w:rPr>
          <w:i/>
          <w:sz w:val="20"/>
          <w:lang w:val="en-US"/>
        </w:rPr>
        <w:t xml:space="preserve"> </w:t>
      </w:r>
      <w:r>
        <w:rPr>
          <w:sz w:val="20"/>
        </w:rPr>
        <w:t>учетом того, что теплота образования пропана — минус 103,85 кДж/моль, а адиабатическая температура горения составов, отвечающих экстремальным точкам, равна 1400 К: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4"/>
          <w:sz w:val="20"/>
          <w:lang w:val="en-US"/>
        </w:rPr>
        <w:object w:dxaOrig="3300" w:dyaOrig="580">
          <v:shape id="_x0000_i1283" type="#_x0000_t75" style="width:165pt;height:29.25pt" o:ole="">
            <v:imagedata r:id="rId467" o:title=""/>
          </v:shape>
          <o:OLEObject Type="Embed" ProgID="Equation.3" ShapeID="_x0000_i1283" DrawAspect="Content" ObjectID="_1427205596" r:id="rId468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Наход</w:t>
      </w:r>
      <w:r>
        <w:rPr>
          <w:sz w:val="20"/>
        </w:rPr>
        <w:t>им С</w:t>
      </w:r>
      <w:r>
        <w:rPr>
          <w:sz w:val="20"/>
          <w:vertAlign w:val="subscript"/>
        </w:rPr>
        <w:t>г</w:t>
      </w:r>
      <w:r>
        <w:rPr>
          <w:sz w:val="20"/>
        </w:rPr>
        <w:t xml:space="preserve"> и С</w:t>
      </w:r>
      <w:r>
        <w:rPr>
          <w:sz w:val="20"/>
          <w:vertAlign w:val="subscript"/>
        </w:rPr>
        <w:t>ф</w:t>
      </w:r>
      <w:r>
        <w:rPr>
          <w:sz w:val="20"/>
        </w:rPr>
        <w:t xml:space="preserve"> по формулам (П.1):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</w:t>
      </w:r>
      <w:r>
        <w:rPr>
          <w:sz w:val="20"/>
          <w:vertAlign w:val="subscript"/>
        </w:rPr>
        <w:t>г</w:t>
      </w:r>
      <w:r>
        <w:rPr>
          <w:sz w:val="20"/>
        </w:rPr>
        <w:t xml:space="preserve"> = 100/[1 + 2,42 (3 + 4) + 7,96] = 3,86 % (об.);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vertAlign w:val="subscript"/>
        </w:rPr>
        <w:t>ф</w:t>
      </w:r>
      <w:r>
        <w:rPr>
          <w:rFonts w:ascii="Times New Roman" w:hAnsi="Times New Roman"/>
          <w:sz w:val="20"/>
        </w:rPr>
        <w:t xml:space="preserve"> = 3,86 </w:t>
      </w:r>
      <w:r>
        <w:rPr>
          <w:rFonts w:ascii="Times New Roman" w:hAnsi="Times New Roman"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7,96 = 30,7 % (об.).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 xml:space="preserve">ПРИЛОЖЕНИЕ Р 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>(рекомендуемое)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ВЫБОР РАЗМЕРОВ ОГНЕГАСЯЩИХ КАНАЛОВ ОГНЕПРЕГРАДИТЕЛЕЙ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Р.1 Для предотвращения распространения пламени из аварийного оборудования в смежные с ним, а также проскока пламени через сбросные и дыхательные клапаны в емкости с горючими веществами необходимо предусматривать устройства огнепреграждения (далее — огнепреградители). Конструкция огнепреградителя</w:t>
      </w:r>
      <w:r>
        <w:rPr>
          <w:sz w:val="20"/>
          <w:lang w:val="en-US"/>
        </w:rPr>
        <w:t xml:space="preserve"> </w:t>
      </w:r>
      <w:r>
        <w:rPr>
          <w:sz w:val="20"/>
        </w:rPr>
        <w:t>обеспечивает св</w:t>
      </w:r>
      <w:r>
        <w:rPr>
          <w:sz w:val="20"/>
        </w:rPr>
        <w:t>ободный проход газа через пористую среду, в то же время не допускает проскок пламени в защищаемый объем из аварийного пространства.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Р.2 Основным расчетным параметром конструкции огнепреградителя является критический диаметр канала огнепреграждающего элемента. Пламягасящую способность следует рассчитывать по каналу максимальных поперечных размеров, поскольку пламя, в первую очередь, пройдет именно по этому каналу.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Р.2.1 Диаметр канала в насадке из одинаковых шариков может приниматься в зависимости от диаметр</w:t>
      </w:r>
      <w:r>
        <w:rPr>
          <w:sz w:val="20"/>
        </w:rPr>
        <w:t>а шариков следующим образом (таблица Р.1):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Таблица Р. 1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1984"/>
        <w:gridCol w:w="1985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Диаметр шарика, мм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Диаметр канала, мм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Диаметр шарика, мм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Диаметр канала,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3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1,0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2,0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2,5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3,0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7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8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9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4,0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5,0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6,3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Р.2.2 Диаметр канала огнепреградителя в виде беспорядочно засыпанных колец Рашига может приниматься в зависимости от размера колец Рашига согласно таблице Р.2: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Таблица Р.2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843"/>
        <w:gridCol w:w="2268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Размер колец Рашига, мм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Диаметр канала, мм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Размер колец Рашига, мм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Диаметр канала,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15 х 15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 х 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25 х 25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35 х 35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20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Р.3 Для огнепреградителей с гранулированными насадками рекомендуется, чтобы поперечный размер корпуса огнепреградителя превышал размер одной гранулы не менее чем в 20 раз, а высота слоя насадки превышала диаметр ее канала не менее чем в 100 раз.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Р.4 Критический диаметр канала огнепреграждающего элемента для сбросных огнепреградителей на резервуарах определяется выражением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d &lt; 32,5 R T </w:t>
      </w:r>
      <w:r>
        <w:rPr>
          <w:rFonts w:ascii="Times New Roman" w:hAnsi="Times New Roman"/>
          <w:sz w:val="20"/>
          <w:lang w:val="en-US"/>
        </w:rPr>
        <w:sym w:font="Symbol" w:char="F06C"/>
      </w:r>
      <w:r>
        <w:rPr>
          <w:rFonts w:ascii="Times New Roman" w:hAnsi="Times New Roman"/>
          <w:sz w:val="20"/>
          <w:lang w:val="en-US"/>
        </w:rPr>
        <w:t xml:space="preserve"> / S</w:t>
      </w:r>
      <w:r>
        <w:rPr>
          <w:rFonts w:ascii="Times New Roman" w:hAnsi="Times New Roman"/>
          <w:sz w:val="20"/>
          <w:vertAlign w:val="subscript"/>
          <w:lang w:val="en-US"/>
        </w:rPr>
        <w:t>u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i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 xml:space="preserve">                                     (P.1)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R</w:t>
      </w:r>
      <w:r>
        <w:rPr>
          <w:i/>
          <w:sz w:val="20"/>
        </w:rPr>
        <w:t xml:space="preserve"> —</w:t>
      </w:r>
      <w:r>
        <w:rPr>
          <w:sz w:val="20"/>
        </w:rPr>
        <w:t xml:space="preserve"> универсальная газовая постоянная;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Т—</w:t>
      </w:r>
      <w:r>
        <w:rPr>
          <w:sz w:val="20"/>
        </w:rPr>
        <w:t xml:space="preserve"> начальная температура г</w:t>
      </w:r>
      <w:r>
        <w:rPr>
          <w:sz w:val="20"/>
        </w:rPr>
        <w:t>азовой горючей смеси.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sym w:font="Symbol" w:char="F06C"/>
      </w:r>
      <w:r>
        <w:rPr>
          <w:sz w:val="20"/>
        </w:rPr>
        <w:t xml:space="preserve"> — теплопроводность горючей смеси, Вт/(мК);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S</w:t>
      </w:r>
      <w:r>
        <w:rPr>
          <w:sz w:val="20"/>
          <w:vertAlign w:val="subscript"/>
          <w:lang w:val="en-US"/>
        </w:rPr>
        <w:t>u</w:t>
      </w:r>
      <w:r>
        <w:rPr>
          <w:sz w:val="20"/>
        </w:rPr>
        <w:t xml:space="preserve"> — нормальная скорость распространения пламени, м/с;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</w:t>
      </w:r>
      <w:r>
        <w:rPr>
          <w:sz w:val="20"/>
          <w:vertAlign w:val="subscript"/>
        </w:rPr>
        <w:t>p</w:t>
      </w:r>
      <w:r>
        <w:rPr>
          <w:sz w:val="20"/>
        </w:rPr>
        <w:t xml:space="preserve"> — теплоемкость газовой горючей смеси при постоянном давлении, Дж/(кг </w:t>
      </w:r>
      <w:r>
        <w:rPr>
          <w:sz w:val="20"/>
        </w:rPr>
        <w:sym w:font="Times New Roman" w:char="00B7"/>
      </w:r>
      <w:r>
        <w:rPr>
          <w:sz w:val="20"/>
        </w:rPr>
        <w:t xml:space="preserve"> К);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 —</w:t>
      </w:r>
      <w:r>
        <w:rPr>
          <w:sz w:val="20"/>
        </w:rPr>
        <w:t xml:space="preserve"> давление горючей смеси. Па.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Численные значения критических диаметров пламягасящих каналов для некоторых наиболее распространенных в промышленности стехиометрических смесей с воздухом при атмосферном давлении и комнатной температуре приведены в таблице Р.3: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Таблица Р.3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20"/>
        <w:gridCol w:w="1440"/>
        <w:gridCol w:w="3420"/>
        <w:gridCol w:w="14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Смеси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d, мм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Смеси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d,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Аммиак</w:t>
            </w:r>
            <w:r>
              <w:rPr>
                <w:sz w:val="20"/>
                <w:lang w:val="en-US"/>
              </w:rPr>
              <w:t xml:space="preserve"> NH</w:t>
            </w:r>
            <w:r>
              <w:rPr>
                <w:sz w:val="20"/>
                <w:vertAlign w:val="subscript"/>
                <w:lang w:val="en-US"/>
              </w:rPr>
              <w:t>3</w:t>
            </w:r>
            <w:r>
              <w:rPr>
                <w:sz w:val="20"/>
              </w:rPr>
              <w:t xml:space="preserve"> (при Т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= 425 К)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22,10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Метанол СН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  <w:lang w:val="en-US"/>
              </w:rPr>
              <w:t>O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Анилин</w:t>
            </w:r>
            <w:r>
              <w:rPr>
                <w:sz w:val="20"/>
                <w:lang w:val="en-US"/>
              </w:rPr>
              <w:t xml:space="preserve"> C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  <w:vertAlign w:val="subscript"/>
                <w:lang w:val="en-US"/>
              </w:rPr>
              <w:t>7</w:t>
            </w:r>
            <w:r>
              <w:rPr>
                <w:sz w:val="20"/>
                <w:lang w:val="en-US"/>
              </w:rPr>
              <w:t>N</w:t>
            </w:r>
            <w:r>
              <w:rPr>
                <w:sz w:val="20"/>
              </w:rPr>
              <w:t xml:space="preserve"> (при T= 375 К)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2,84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Метилацетилен С</w:t>
            </w:r>
            <w:r>
              <w:rPr>
                <w:sz w:val="20"/>
                <w:vertAlign w:val="subscript"/>
                <w:lang w:val="en-US"/>
              </w:rPr>
              <w:t>3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Ацетальдегид С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  <w:lang w:val="en-US"/>
              </w:rPr>
              <w:t>4</w:t>
            </w:r>
            <w:r>
              <w:rPr>
                <w:sz w:val="20"/>
              </w:rPr>
              <w:t>О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3,08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Оксид углерода СО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Ацетилен С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Оксид этилена С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</w:rPr>
              <w:t>О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Ацетон С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6</w:t>
            </w:r>
            <w:r>
              <w:rPr>
                <w:sz w:val="20"/>
              </w:rPr>
              <w:t>О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2,45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Пентан С</w:t>
            </w:r>
            <w:r>
              <w:rPr>
                <w:sz w:val="20"/>
                <w:vertAlign w:val="subscript"/>
              </w:rPr>
              <w:t>5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12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Бензин А-72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2,80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Пропан С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8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Бензол</w:t>
            </w:r>
            <w:r>
              <w:rPr>
                <w:sz w:val="20"/>
                <w:lang w:val="en-US"/>
              </w:rPr>
              <w:t xml:space="preserve"> C</w:t>
            </w:r>
            <w:r>
              <w:rPr>
                <w:sz w:val="20"/>
                <w:vertAlign w:val="subscript"/>
                <w:lang w:val="en-US"/>
              </w:rPr>
              <w:t>6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2,66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Пропилен С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6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Бутан С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10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2,49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Сероводород</w:t>
            </w:r>
            <w:r>
              <w:rPr>
                <w:sz w:val="20"/>
                <w:lang w:val="en-US"/>
              </w:rPr>
              <w:t xml:space="preserve"> CS</w:t>
            </w:r>
            <w:r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Винилацетат С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6</w:t>
            </w:r>
            <w:r>
              <w:rPr>
                <w:sz w:val="20"/>
              </w:rPr>
              <w:t>О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5,34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Стирол</w:t>
            </w:r>
            <w:r>
              <w:rPr>
                <w:sz w:val="20"/>
                <w:lang w:val="en-US"/>
              </w:rPr>
              <w:t xml:space="preserve"> C</w:t>
            </w:r>
            <w:r>
              <w:rPr>
                <w:sz w:val="20"/>
                <w:vertAlign w:val="subscript"/>
                <w:lang w:val="en-US"/>
              </w:rPr>
              <w:t>8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  <w:vertAlign w:val="subscript"/>
                <w:lang w:val="en-US"/>
              </w:rPr>
              <w:t>8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Винилацетилен С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1,43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Толуол</w:t>
            </w:r>
            <w:r>
              <w:rPr>
                <w:sz w:val="20"/>
                <w:lang w:val="en-US"/>
              </w:rPr>
              <w:t xml:space="preserve"> C</w:t>
            </w:r>
            <w:r>
              <w:rPr>
                <w:sz w:val="20"/>
                <w:vertAlign w:val="subscript"/>
                <w:lang w:val="en-US"/>
              </w:rPr>
              <w:t>7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  <w:vertAlign w:val="subscript"/>
                <w:lang w:val="en-US"/>
              </w:rPr>
              <w:t>8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Винилхлорид С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Сl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2,70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Уайт-спирит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Водород Н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Уксусная кислота С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  <w:lang w:val="en-US"/>
              </w:rPr>
              <w:t>4</w:t>
            </w:r>
            <w:r>
              <w:rPr>
                <w:sz w:val="20"/>
              </w:rPr>
              <w:t>O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Гексан</w:t>
            </w:r>
            <w:r>
              <w:rPr>
                <w:sz w:val="20"/>
                <w:lang w:val="en-US"/>
              </w:rPr>
              <w:t xml:space="preserve"> C</w:t>
            </w:r>
            <w:r>
              <w:rPr>
                <w:sz w:val="20"/>
                <w:vertAlign w:val="subscript"/>
                <w:lang w:val="en-US"/>
              </w:rPr>
              <w:t>6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  <w:vertAlign w:val="subscript"/>
              </w:rPr>
              <w:t>14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Циклогексан</w:t>
            </w:r>
            <w:r>
              <w:rPr>
                <w:sz w:val="20"/>
                <w:lang w:val="en-US"/>
              </w:rPr>
              <w:t xml:space="preserve"> C</w:t>
            </w:r>
            <w:r>
              <w:rPr>
                <w:sz w:val="20"/>
                <w:vertAlign w:val="subscript"/>
                <w:lang w:val="en-US"/>
              </w:rPr>
              <w:t>6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  <w:vertAlign w:val="subscript"/>
                <w:lang w:val="en-US"/>
              </w:rPr>
              <w:t>12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Гептан С</w:t>
            </w:r>
            <w:r>
              <w:rPr>
                <w:sz w:val="20"/>
                <w:vertAlign w:val="subscript"/>
              </w:rPr>
              <w:t>7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16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3,08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Циклопентан С</w:t>
            </w:r>
            <w:r>
              <w:rPr>
                <w:sz w:val="20"/>
                <w:vertAlign w:val="subscript"/>
                <w:lang w:val="en-US"/>
              </w:rPr>
              <w:t>5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10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Изобутан С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0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2,74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Этан С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6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Изопентан С</w:t>
            </w:r>
            <w:r>
              <w:rPr>
                <w:sz w:val="20"/>
                <w:vertAlign w:val="subscript"/>
              </w:rPr>
              <w:t>5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12</w:t>
            </w: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2,49</w:t>
            </w:r>
          </w:p>
        </w:tc>
        <w:tc>
          <w:tcPr>
            <w:tcW w:w="3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Этанол С</w:t>
            </w:r>
            <w:r>
              <w:rPr>
                <w:sz w:val="20"/>
                <w:vertAlign w:val="subscript"/>
                <w:lang w:val="en-US"/>
              </w:rPr>
              <w:t>2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  <w:lang w:val="en-US"/>
              </w:rPr>
              <w:t>6</w:t>
            </w:r>
            <w:r>
              <w:rPr>
                <w:sz w:val="20"/>
              </w:rPr>
              <w:t>О</w:t>
            </w:r>
          </w:p>
        </w:tc>
        <w:tc>
          <w:tcPr>
            <w:tcW w:w="1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Метан СН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34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Этилен С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1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Р.5 Для случая, если пламя движется по трубопроводу со скоростью большей, чем нормальная скорость, допускается пользоваться выражением (Р.1), только при этом необходимо пользоваться не нормальной скоростью пламени, а фактической (видимой).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left="720" w:hanging="436"/>
        <w:jc w:val="center"/>
        <w:rPr>
          <w:i/>
          <w:sz w:val="20"/>
          <w:lang w:val="en-US"/>
        </w:rPr>
      </w:pPr>
      <w:r>
        <w:rPr>
          <w:i/>
          <w:sz w:val="20"/>
        </w:rPr>
        <w:t xml:space="preserve">ПРИЛОЖЕНИЕ С </w:t>
      </w:r>
    </w:p>
    <w:p w:rsidR="00000000" w:rsidRDefault="005173B2">
      <w:pPr>
        <w:spacing w:line="240" w:lineRule="auto"/>
        <w:ind w:left="720" w:hanging="436"/>
        <w:jc w:val="center"/>
        <w:rPr>
          <w:i/>
          <w:sz w:val="20"/>
          <w:lang w:val="en-US"/>
        </w:rPr>
      </w:pPr>
      <w:r>
        <w:rPr>
          <w:i/>
          <w:sz w:val="20"/>
        </w:rPr>
        <w:t>(обязательное)</w:t>
      </w:r>
    </w:p>
    <w:p w:rsidR="00000000" w:rsidRDefault="005173B2">
      <w:pPr>
        <w:spacing w:line="240" w:lineRule="auto"/>
        <w:ind w:left="720" w:hanging="436"/>
        <w:jc w:val="center"/>
        <w:rPr>
          <w:sz w:val="20"/>
        </w:rPr>
      </w:pPr>
    </w:p>
    <w:p w:rsidR="00000000" w:rsidRDefault="005173B2">
      <w:pPr>
        <w:spacing w:line="240" w:lineRule="auto"/>
        <w:ind w:left="720" w:hanging="436"/>
        <w:jc w:val="center"/>
        <w:rPr>
          <w:b/>
          <w:sz w:val="20"/>
          <w:lang w:val="en-US"/>
        </w:rPr>
      </w:pPr>
      <w:r>
        <w:rPr>
          <w:b/>
          <w:sz w:val="20"/>
        </w:rPr>
        <w:t>ВОДЯНОЕ ОРОШЕНИЕ ТЕХНОЛОГИЧЕСКИХ АППАРАТОВ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С.1</w:t>
      </w:r>
      <w:r>
        <w:rPr>
          <w:sz w:val="20"/>
        </w:rPr>
        <w:t xml:space="preserve"> Для предотвращения увеличения масштаба аварии при пожаре технологическое оборудование производственных предприятий должно быть защищено от теплового излучения установками водяного орошения (пожарными лафетными стволами, стационарными установками тепловой защиты).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С.2 Пожарные лафетные стволы устанавливаются для защиты: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наружных взрыво- и пожароопасных установок (для защиты аппаратуры и оборудования, содержащих горючие газы, легковоспламеняющиеся и горючие жидкости);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шаровых и горизонтальных (цилиндриче</w:t>
      </w:r>
      <w:r>
        <w:rPr>
          <w:sz w:val="20"/>
        </w:rPr>
        <w:t>ских) резервуаров со сжиженными горючими газами, легковоспламеняющимися и горючими жидкостями в сырьевых, товарных и промежуточных складах (парках);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железнодорожных сливоналивных эстакад и речных причалов с СУГ, ЛВЖ и ГЖ.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С.2.1 Лафетные стволы устанавливают со стационарным подключением к водопроводной сети высокого давления. В случаях, если водопровод не обеспечивает необходимого напора и расхода воды, необходимых для одновременной работы двух стволов, то они должны быть оборудованы устройствами для подкл</w:t>
      </w:r>
      <w:r>
        <w:rPr>
          <w:sz w:val="20"/>
        </w:rPr>
        <w:t>ючения передвижных пожарных насосов. Лафетные стволы следует устанавливать с насадкой диаметром не менее 28 мм. Напор у насадки должен быть не менее 0,4 МПа.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С.2.2 Число и расположение лафетных стволов для зашиты оборудования, расположенного на наружной установке, определяют графически, исходя из условий орошения защищаемого оборудования компактной струей.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С.2.3 Число и расположение лафетных стволов для защиты резервуаров в складе (парке) определяют из условия орошения каждого резервуара двумя струями. Орош</w:t>
      </w:r>
      <w:r>
        <w:rPr>
          <w:sz w:val="20"/>
        </w:rPr>
        <w:t>ение проводят одновременно горящей и смежных с ней емкостей.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С.2.4 При наличии стационарной системы орошения число и расположение лафетных стволов определяют из условия орошения резервуара одной струей.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С.2.5 В сырьевых, товарных и промежуточных емкостных парках для хранения СУГ, ЛВЖ и ГЖ лафетные стволы следует располагать вне обвалования или ограждающих стен парка, на расстоянии не менее 10 м от оси стенки или обвалования.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С.2.6 Лафетные стволы устанавливают на специальных лафетных вышках. Высота вышек дл</w:t>
      </w:r>
      <w:r>
        <w:rPr>
          <w:sz w:val="20"/>
        </w:rPr>
        <w:t>я защиты шаровых резервуаров не менее 5 м, для защиты горизонтальных емкостей — не менее 2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С.2.7 Лафетные стволы для защиты открытых сливоналивных эстакад как односторонних, так и двухсторонних, должны быть расположены по обе стороны эстакады с таким расчетом, чтобы обеспечивалось орошение каждой точки конструкции эстакады и железнодорожных цистерн по всей длине эстакады двумя компактными струями.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С.2.8 Лафетные стволы для защиты эстакад должны быть установлены на вышках высотой не менее 2 м, на расстоян</w:t>
      </w:r>
      <w:r>
        <w:rPr>
          <w:sz w:val="20"/>
        </w:rPr>
        <w:t>ии от эстакады и цистерн не менее 15 м. В исключительных случаях указанное расстояние может быть уменьшено до 10м.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С.2.9 Защиту колонных аппаратов на высоту до 30 м осуществляют лафетными стволами и передвижной пожарной техникой. При высоте колонных аппаратов более 30 м их защиту осуществляют комбинированно, а именно: до высоты 30 м — лафетными стволами и передвижной пожарной техникой, а выше 30 м — стационарными установками орошения.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С.3 В тех случаях, когда защита колонных аппаратов лафетными стволами нев</w:t>
      </w:r>
      <w:r>
        <w:rPr>
          <w:sz w:val="20"/>
        </w:rPr>
        <w:t>озможна (мешают другие аппараты) или нецелесообразна, их следует защищать стационарными установками орошения на всю высоту.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С.3.1 Резервуары с ЛВЖ и ГЖ объемом 5000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и более независимо от высоты стен резервуаров должны иметь стационарные установки орошения водой с возможностью подсоединения к передвижной пожарной технике.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С.3.2 Резервуары со сжиженными углеводородными газами и ЛВЖ, хранящимися под давлением, должны иметь автоматические стационарные системы орошения водой.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С.3.3 Запас воды для пожарной защ</w:t>
      </w:r>
      <w:r>
        <w:rPr>
          <w:sz w:val="20"/>
        </w:rPr>
        <w:t>иты технологических установок, товарно-сырьевой базы, промежуточных складов, сливоналивных эстакад должен обеспечивать орошение защищаемого оборудования стационарными установками и передвижной пожарной техникой в течение расчетного времени, необходимого для подготовки к тушению и непосредственно для тушения пожара. Запас воды следует хранить не менее</w:t>
      </w:r>
      <w:r>
        <w:rPr>
          <w:b/>
          <w:sz w:val="20"/>
        </w:rPr>
        <w:t xml:space="preserve"> </w:t>
      </w:r>
      <w:r>
        <w:rPr>
          <w:sz w:val="20"/>
        </w:rPr>
        <w:t>чем в двух резервуарах, расположенных у насосной противопожарного водоснабжения.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С.3.4 Расход воды на стационарные установки орошения должен приниматься для: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</w:t>
      </w:r>
      <w:r>
        <w:rPr>
          <w:sz w:val="20"/>
        </w:rPr>
        <w:t xml:space="preserve"> открытых технологических установок — по аппаратам колонного типа, исходя из суммы расходов воды на охлаждение условно горящей колонны и смежных с ней колонн, расположенных на расстоянии не менее двух диаметров наибольшей горящей или смежной с ней;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товарно-сырьевых и промежуточных складов (парков) со сферическими резервуарами СУГ и ЛВЖ, хранящихся под давлением, на одновременное орошение условно горящего резервуара и смежных с ним резервуаров, расположенных на расстоянии диаметра наибольшего горящего или </w:t>
      </w:r>
      <w:r>
        <w:rPr>
          <w:sz w:val="20"/>
        </w:rPr>
        <w:t>смежного с ним резервуара и менее, а для горизонтальных — согласно таблице С.1.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С. 1 — Число одновременно орошаемых горизонтальных резервуаров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0"/>
        <w:gridCol w:w="977"/>
        <w:gridCol w:w="992"/>
        <w:gridCol w:w="851"/>
        <w:gridCol w:w="992"/>
        <w:gridCol w:w="1134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Расположение резервуаров</w:t>
            </w:r>
          </w:p>
        </w:tc>
        <w:tc>
          <w:tcPr>
            <w:tcW w:w="62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Объем единичного резервуара, м</w:t>
            </w:r>
            <w:r>
              <w:rPr>
                <w:sz w:val="20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 один ряд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 два ряда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С.3.5 Интенсивность подачи воды на охлаждение поверхности оборудования для стационарных установок орошения должна приниматься в соответствии с таблицами С.2 и С.3.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С.2 — Интенсивность орошения поверхности защищаемого о</w:t>
      </w:r>
      <w:r>
        <w:rPr>
          <w:sz w:val="20"/>
        </w:rPr>
        <w:t>борудования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29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аппаратов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Интенсивность подачи воды, л/(м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sym w:font="Times New Roman" w:char="00B7"/>
            </w:r>
            <w:r>
              <w:rPr>
                <w:sz w:val="20"/>
              </w:rPr>
              <w:t xml:space="preserve"> 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Сферические и цилиндрические резервуары со сжиженными горючими газами и легковоспламеняющимися жидкостями, хранящимися под давлением: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поверхности резервуаров без арматуры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поверхности резервуаров в местах расположения арматуры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Подземные изотермические резервуары СУГ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На каждый патрубок (люк) устанавливается один ороситель ДП-12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Аппараты колонного типа с СУГ и ЛВЖ, находящиеся под давлением: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 отметки установки аппарата д</w:t>
            </w:r>
            <w:r>
              <w:rPr>
                <w:sz w:val="20"/>
              </w:rPr>
              <w:t>о отметки 20 м</w:t>
            </w:r>
          </w:p>
        </w:tc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 отметки 20 м и свыше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С.3 — Нормативные интенсивности подачи воды на охлаждение резервуаров для хранения нефти и нефтепродуктов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80"/>
        <w:gridCol w:w="1090"/>
        <w:gridCol w:w="1276"/>
        <w:gridCol w:w="14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Вид охлаждения</w:t>
            </w:r>
          </w:p>
        </w:tc>
        <w:tc>
          <w:tcPr>
            <w:tcW w:w="3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Интенсивность подачи воды, л/с на метр длины окружности резервуара типа РВС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горящего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негорящего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при пожаре в обваловании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Стволами от передвижной пожарной техники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Для колец орошения при: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высоте РВС более 12 м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высоте РВС 12 м и меньше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0,75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0,3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С.3.6 Тип, количество и особенности расстановки </w:t>
      </w:r>
      <w:r>
        <w:rPr>
          <w:sz w:val="20"/>
        </w:rPr>
        <w:t>оросителей, а также их режим работы (давление перед оросителями, дисперсность распыла) должны быть определены при проектировании системы орошения из условия равномерного орошения всех защищаемых поверхностей и надежной тепловой защиты конструкций резервуаров и оборудования.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С.3.7 Для автоматического пуска установки водяного орошения рекомендуется применять заполненную воздухом или инертным газом побудительную сеть с пожарными извещателями спринклерного типа по ГОСТ Р 51043. Давление в побудительной сети сле</w:t>
      </w:r>
      <w:r>
        <w:rPr>
          <w:sz w:val="20"/>
        </w:rPr>
        <w:t>дует поддерживать не менее 0,25 МПа.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С.3.8 Извещатели спринклерного типа для автоматического пуска установки водяного орошения резервуаров устанавливать вблизи мест с повышенной опасностью и возможного воздействия пламени во время пожара (в местах установки запорной и предохранительной аппаратуры, отбора проб, приборов КИП). Расстояние от извещателей до защищаемой поверхности или аппаратуры не должно превышать 0,5—1 м. Расстояние между извещателями должно быть от 2 до 6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С.3.9 Стационарные установки тепло</w:t>
      </w:r>
      <w:r>
        <w:rPr>
          <w:sz w:val="20"/>
        </w:rPr>
        <w:t>вой защиты резервуаров товарно-сырьевой базы и промежуточных складов хранения СУГ и ЛВЖ, находящихся под давлением, в том числе и изотермического хранения СУГ, должны иметь автоматическое включение установки водяного орошения с обязательным дублирующим ручным пуском. Ручной пуск осуществляется как с места возможного пожара, так и дистанционно.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 3.10 Стационарные установки тепловой защиты аппаратов колонного типа на наружных технологических установках должны иметь дистанционный пуск из помещения КИП и ручн</w:t>
      </w:r>
      <w:r>
        <w:rPr>
          <w:sz w:val="20"/>
        </w:rPr>
        <w:t>ое включение, расположенное не ближе 15 м от защищаемого оборудования.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С.3.11 Автоматический и дистанционный пуски установки водяного орошения рекомендуется блокировать с прекращением подачи углеводородов на технологическую установку, склад.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С.4 Технические характеристики противопожарного водоснабжения и канализации необходимо определять исходя из принятой схемы защиты технологической установки с учетом расчетной продолжительности охлаждения защищаемого оборудования.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 xml:space="preserve">ПРИЛОЖЕНИЕ Т 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>(рекомендуемое)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МЕТОД ОП</w:t>
      </w:r>
      <w:r>
        <w:rPr>
          <w:b/>
          <w:sz w:val="20"/>
        </w:rPr>
        <w:t>РЕДЕЛЕНИЯ ТРЕБУЕМОЙ БЕЗОПАСНОЙ ПЛОЩАДИ РАЗГЕРМЕТИЗАЦИИ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Настоящий метод предназначен для определения безопасной площади разгерметизации оборудования и помещений (такая площадь сбросного сечения предохранительного устройства, вскрытие которой в процессе сгорания смеси внутри оборудования или помещения позволяет сохранить последние от разрушения или деформации), в которых обращаются горючие газы, жидкости или пыли, способные создавать с воздухом взрывоопасные смеси, сгорающие ламинарно или турбулентно во фрон</w:t>
      </w:r>
      <w:r>
        <w:rPr>
          <w:sz w:val="20"/>
        </w:rPr>
        <w:t>тальном режиме.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Метод не распространяется на системы, склонные к детонации или объемному самовоспламенению.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Т.1 Сущность метода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Безопасную площадь разгерметизации определяют по расчетным формулам на основе данных о параметрах оборудования, показателях пожаровзрывоопасности горючих смесей, условиях возникновения и развития процесса.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Метод устанавливает зависимость безопасной площади разгерметизации от объема оборудования или помещения и максимально допустимого давления внутри него, давления и температуры тех</w:t>
      </w:r>
      <w:r>
        <w:rPr>
          <w:sz w:val="20"/>
        </w:rPr>
        <w:t>нологической среды, термодинамических и термокинетических параметров горючей смеси, условий истечения, степени турбулентности.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Т.2 Формулы для расчета безопасной площади разгерметизации технологического оборудования с газопаровыми смесями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Т.2.1 Безопасную площадь разгерметизации технологического оборудования с газопаровыми смесями определяют по следующим безразмерным критериальным соотношениям: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2"/>
          <w:sz w:val="20"/>
        </w:rPr>
        <w:object w:dxaOrig="1540" w:dyaOrig="660">
          <v:shape id="_x0000_i1284" type="#_x0000_t75" style="width:77.25pt;height:33pt" o:ole="">
            <v:imagedata r:id="rId469" o:title=""/>
          </v:shape>
          <o:OLEObject Type="Embed" ProgID="Equation.3" ShapeID="_x0000_i1284" DrawAspect="Content" ObjectID="_1427205597" r:id="rId470"/>
        </w:object>
      </w:r>
      <w:r>
        <w:rPr>
          <w:sz w:val="20"/>
        </w:rPr>
        <w:t xml:space="preserve">,                                     (Т.1)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сосудов, рассчитанных на максимальное отно</w:t>
      </w:r>
      <w:r>
        <w:rPr>
          <w:sz w:val="20"/>
        </w:rPr>
        <w:t>сительное давление взрыва 1 &lt;</w:t>
      </w:r>
      <w:r>
        <w:rPr>
          <w:position w:val="-10"/>
        </w:rPr>
        <w:object w:dxaOrig="340" w:dyaOrig="300">
          <v:shape id="_x0000_i1285" type="#_x0000_t75" style="width:17.25pt;height:15pt" o:ole="">
            <v:imagedata r:id="rId471" o:title=""/>
          </v:shape>
          <o:OLEObject Type="Embed" ProgID="Equation.3" ShapeID="_x0000_i1285" DrawAspect="Content" ObjectID="_1427205598" r:id="rId472"/>
        </w:object>
      </w:r>
      <w:r>
        <w:sym w:font="Symbol" w:char="F0A3"/>
      </w:r>
      <w:r>
        <w:rPr>
          <w:sz w:val="20"/>
        </w:rPr>
        <w:t xml:space="preserve"> 2 (при одновременном выполнении условия </w:t>
      </w:r>
      <w:r>
        <w:rPr>
          <w:sz w:val="20"/>
          <w:lang w:val="en-US"/>
        </w:rPr>
        <w:t>p</w:t>
      </w:r>
      <w:r>
        <w:rPr>
          <w:sz w:val="20"/>
          <w:vertAlign w:val="subscript"/>
          <w:lang w:val="en-US"/>
        </w:rPr>
        <w:t>m</w:t>
      </w:r>
      <w:r>
        <w:rPr>
          <w:sz w:val="20"/>
        </w:rPr>
        <w:t xml:space="preserve"> &gt; </w:t>
      </w:r>
      <w:r>
        <w:rPr>
          <w:i/>
          <w:sz w:val="20"/>
        </w:rPr>
        <w:t>2р')</w:t>
      </w:r>
      <w:r>
        <w:rPr>
          <w:sz w:val="20"/>
        </w:rPr>
        <w:t xml:space="preserve"> в знаменателе формулы (Т.1) сомножитель (</w:t>
      </w:r>
      <w:r>
        <w:rPr>
          <w:position w:val="-10"/>
        </w:rPr>
        <w:object w:dxaOrig="340" w:dyaOrig="300">
          <v:shape id="_x0000_i1286" type="#_x0000_t75" style="width:17.25pt;height:15pt" o:ole="">
            <v:imagedata r:id="rId471" o:title=""/>
          </v:shape>
          <o:OLEObject Type="Embed" ProgID="Equation.3" ShapeID="_x0000_i1286" DrawAspect="Content" ObjectID="_1427205599" r:id="rId473"/>
        </w:object>
      </w:r>
      <w:r>
        <w:rPr>
          <w:sz w:val="20"/>
        </w:rPr>
        <w:t xml:space="preserve"> — 1) отсутствует, и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32"/>
          <w:sz w:val="20"/>
        </w:rPr>
        <w:object w:dxaOrig="1780" w:dyaOrig="660">
          <v:shape id="_x0000_i1287" type="#_x0000_t75" style="width:89.25pt;height:33pt" o:ole="">
            <v:imagedata r:id="rId474" o:title=""/>
          </v:shape>
          <o:OLEObject Type="Embed" ProgID="Equation.3" ShapeID="_x0000_i1287" DrawAspect="Content" ObjectID="_1427205600" r:id="rId475"/>
        </w:objec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sz w:val="20"/>
        </w:rPr>
        <w:t xml:space="preserve">                                    (Т.2)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для сосудов, выдерживающих давление взрыва в диапазоне относительных значений 2 &lt; </w:t>
      </w:r>
      <w:r>
        <w:rPr>
          <w:position w:val="-10"/>
        </w:rPr>
        <w:object w:dxaOrig="340" w:dyaOrig="300">
          <v:shape id="_x0000_i1288" type="#_x0000_t75" style="width:17.25pt;height:15pt" o:ole="">
            <v:imagedata r:id="rId476" o:title=""/>
          </v:shape>
          <o:OLEObject Type="Embed" ProgID="Equation.3" ShapeID="_x0000_i1288" DrawAspect="Content" ObjectID="_1427205601" r:id="rId477"/>
        </w:object>
      </w:r>
      <w:r>
        <w:rPr>
          <w:sz w:val="20"/>
        </w:rPr>
        <w:t xml:space="preserve"> &lt; </w:t>
      </w:r>
      <w:r>
        <w:rPr>
          <w:position w:val="-10"/>
        </w:rPr>
        <w:object w:dxaOrig="279" w:dyaOrig="300">
          <v:shape id="_x0000_i1289" type="#_x0000_t75" style="width:14.25pt;height:15pt" o:ole="">
            <v:imagedata r:id="rId478" o:title=""/>
          </v:shape>
          <o:OLEObject Type="Embed" ProgID="Equation.3" ShapeID="_x0000_i1289" DrawAspect="Content" ObjectID="_1427205602" r:id="rId479"/>
        </w:object>
      </w:r>
      <w:r>
        <w:rPr>
          <w:sz w:val="20"/>
        </w:rPr>
        <w:t xml:space="preserve">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 формулах (Т.1) и (Т.2) приняты следующие обозначения (индексы </w:t>
      </w:r>
      <w:r>
        <w:rPr>
          <w:i/>
          <w:sz w:val="20"/>
        </w:rPr>
        <w:t>i</w:t>
      </w:r>
      <w:r>
        <w:rPr>
          <w:sz w:val="20"/>
        </w:rPr>
        <w:t xml:space="preserve">, </w:t>
      </w:r>
      <w:r>
        <w:rPr>
          <w:i/>
          <w:sz w:val="20"/>
        </w:rPr>
        <w:t>и, е, т</w:t>
      </w:r>
      <w:r>
        <w:rPr>
          <w:sz w:val="20"/>
        </w:rPr>
        <w:t xml:space="preserve"> относятся соответственно к начальным параметрам, </w:t>
      </w:r>
      <w:r>
        <w:rPr>
          <w:sz w:val="20"/>
        </w:rPr>
        <w:t>параметрам горючей смеси, характеристикам горения в замкнутом сосуде, максимальным допустимым значениям):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900" w:dyaOrig="600">
          <v:shape id="_x0000_i1290" type="#_x0000_t75" style="width:45pt;height:30pt" o:ole="">
            <v:imagedata r:id="rId480" o:title=""/>
          </v:shape>
          <o:OLEObject Type="Embed" ProgID="Equation.3" ShapeID="_x0000_i1290" DrawAspect="Content" ObjectID="_1427205603" r:id="rId481"/>
        </w:object>
      </w:r>
      <w:r>
        <w:rPr>
          <w:rFonts w:ascii="Times New Roman" w:hAnsi="Times New Roman"/>
          <w:sz w:val="20"/>
        </w:rPr>
        <w:t xml:space="preserve"> — относительное максимально допустимое давление в сосуде, которое не приводит к его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деформации и (или) разрушению;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</w:t>
      </w:r>
      <w:r>
        <w:rPr>
          <w:i/>
          <w:sz w:val="20"/>
          <w:vertAlign w:val="subscript"/>
          <w:lang w:val="en-US"/>
        </w:rPr>
        <w:t>m</w:t>
      </w:r>
      <w:r>
        <w:rPr>
          <w:i/>
          <w:sz w:val="20"/>
        </w:rPr>
        <w:t xml:space="preserve"> —</w:t>
      </w:r>
      <w:r>
        <w:rPr>
          <w:sz w:val="20"/>
        </w:rPr>
        <w:t xml:space="preserve"> абсолютное максимально допустимое давление внутри сосуда, которое не приводит к его деформации и (или) разрушению. 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</w:t>
      </w:r>
      <w:r>
        <w:rPr>
          <w:i/>
          <w:sz w:val="20"/>
          <w:vertAlign w:val="subscript"/>
        </w:rPr>
        <w:t>i</w:t>
      </w:r>
      <w:r>
        <w:rPr>
          <w:i/>
          <w:sz w:val="20"/>
        </w:rPr>
        <w:t xml:space="preserve"> —</w:t>
      </w:r>
      <w:r>
        <w:rPr>
          <w:sz w:val="20"/>
        </w:rPr>
        <w:t xml:space="preserve"> абсолютное начальное давление горючей смеси в аппарате, при котором происходит инициирование горения, 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р' —</w:t>
      </w:r>
      <w:r>
        <w:rPr>
          <w:sz w:val="20"/>
        </w:rPr>
        <w:t xml:space="preserve"> абсолютное давление в прост</w:t>
      </w:r>
      <w:r>
        <w:rPr>
          <w:sz w:val="20"/>
        </w:rPr>
        <w:t>ранстве, в которое происходит истечение, в момент достижения максимального давления взрыва внутри аппарата (атмосфера, буферная емкость и т.п.), 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780" w:dyaOrig="600">
          <v:shape id="_x0000_i1291" type="#_x0000_t75" style="width:39pt;height:30pt" o:ole="">
            <v:imagedata r:id="rId482" o:title=""/>
          </v:shape>
          <o:OLEObject Type="Embed" ProgID="Equation.3" ShapeID="_x0000_i1291" DrawAspect="Content" ObjectID="_1427205604" r:id="rId483"/>
        </w:object>
      </w:r>
      <w:r>
        <w:rPr>
          <w:sz w:val="20"/>
          <w:lang w:val="en-US"/>
        </w:rPr>
        <w:t xml:space="preserve"> —</w:t>
      </w:r>
      <w:r>
        <w:rPr>
          <w:sz w:val="20"/>
        </w:rPr>
        <w:t xml:space="preserve"> относительное максимальное давление взрыва данной горючей смеси в</w:t>
      </w:r>
      <w:r>
        <w:rPr>
          <w:b/>
          <w:sz w:val="20"/>
        </w:rPr>
        <w:t xml:space="preserve"> </w:t>
      </w:r>
      <w:r>
        <w:rPr>
          <w:sz w:val="20"/>
        </w:rPr>
        <w:t>замкнутом сосуде;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</w:t>
      </w:r>
      <w:r>
        <w:rPr>
          <w:i/>
          <w:sz w:val="20"/>
          <w:vertAlign w:val="subscript"/>
          <w:lang w:val="en-US"/>
        </w:rPr>
        <w:t>e</w:t>
      </w:r>
      <w:r>
        <w:rPr>
          <w:i/>
          <w:sz w:val="20"/>
        </w:rPr>
        <w:t xml:space="preserve"> —</w:t>
      </w:r>
      <w:r>
        <w:rPr>
          <w:sz w:val="20"/>
        </w:rPr>
        <w:t xml:space="preserve"> абсолютное максимальное давление взрыва данной горючей смеси в замкнутом сосуде при начальном давлении смеси </w:t>
      </w:r>
      <w:r>
        <w:rPr>
          <w:i/>
          <w:sz w:val="20"/>
        </w:rPr>
        <w:t>р</w:t>
      </w:r>
      <w:r>
        <w:rPr>
          <w:sz w:val="20"/>
          <w:vertAlign w:val="subscript"/>
          <w:lang w:val="en-US"/>
        </w:rPr>
        <w:t>i</w:t>
      </w:r>
      <w:r>
        <w:rPr>
          <w:i/>
          <w:sz w:val="20"/>
        </w:rPr>
        <w:t>,</w:t>
      </w:r>
      <w:r>
        <w:rPr>
          <w:sz w:val="20"/>
        </w:rPr>
        <w:t xml:space="preserve"> 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Е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</w:rPr>
        <w:t xml:space="preserve"> —</w:t>
      </w:r>
      <w:r>
        <w:rPr>
          <w:sz w:val="20"/>
        </w:rPr>
        <w:t xml:space="preserve"> коэффициент расширения продуктов сгорания смеси;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63"/>
      </w:r>
      <w:r>
        <w:rPr>
          <w:sz w:val="20"/>
        </w:rPr>
        <w:t xml:space="preserve"> — фактор турбулентности, представляющий собой в соответствии с принципом Гу</w:t>
      </w:r>
      <w:r>
        <w:rPr>
          <w:sz w:val="20"/>
        </w:rPr>
        <w:t>и-Михельсона отношение действительной поверхности фронта пламени в аппарате к поверхности сферы, в которую можно собрать продукты сгорания, находящиеся в данный момент времени внутри сосуда.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Комплекс подобия </w:t>
      </w:r>
      <w:r>
        <w:rPr>
          <w:i/>
          <w:sz w:val="20"/>
        </w:rPr>
        <w:t>W</w:t>
      </w:r>
      <w:r>
        <w:rPr>
          <w:sz w:val="20"/>
        </w:rPr>
        <w:t xml:space="preserve"> представляет собой с точностью до постоянного множителя произведение двух отношений — эффективной площади разгерметизации к внутренней поверхности сферического сосуда равного объема и скорости звука в исходной смеси к начальной нормальной скорости пламени: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  <w:lang w:val="en-US"/>
        </w:rPr>
        <w:object w:dxaOrig="3519" w:dyaOrig="760">
          <v:shape id="_x0000_i1292" type="#_x0000_t75" style="width:190.5pt;height:41.25pt" o:ole="">
            <v:imagedata r:id="rId484" o:title=""/>
          </v:shape>
          <o:OLEObject Type="Embed" ProgID="Equation.3" ShapeID="_x0000_i1292" DrawAspect="Content" ObjectID="_1427205605" r:id="rId485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                    </w:t>
      </w:r>
      <w:r>
        <w:rPr>
          <w:rFonts w:ascii="Times New Roman" w:hAnsi="Times New Roman"/>
          <w:sz w:val="20"/>
        </w:rPr>
        <w:t xml:space="preserve">       (Т.3)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position w:val="-10"/>
        </w:rPr>
        <w:object w:dxaOrig="279" w:dyaOrig="300">
          <v:shape id="_x0000_i1293" type="#_x0000_t75" style="width:14.25pt;height:15pt" o:ole="">
            <v:imagedata r:id="rId486" o:title=""/>
          </v:shape>
          <o:OLEObject Type="Embed" ProgID="Equation.3" ShapeID="_x0000_i1293" DrawAspect="Content" ObjectID="_1427205606" r:id="rId487"/>
        </w:object>
      </w:r>
      <w:r>
        <w:rPr>
          <w:sz w:val="20"/>
        </w:rPr>
        <w:t xml:space="preserve"> — число «пи»;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sym w:font="Symbol" w:char="F06D"/>
      </w:r>
      <w:r>
        <w:rPr>
          <w:sz w:val="20"/>
        </w:rPr>
        <w:t xml:space="preserve"> — коэффициент расхода при истечении свежей смеси и (или) продуктов сгорания через устройство</w:t>
      </w:r>
      <w:r>
        <w:rPr>
          <w:sz w:val="20"/>
          <w:lang w:val="en-US"/>
        </w:rPr>
        <w:t xml:space="preserve"> </w:t>
      </w:r>
      <w:r>
        <w:rPr>
          <w:sz w:val="20"/>
        </w:rPr>
        <w:t>взрыворазрежения (предохранительная мембрана, клапан, разгерметизатор и т.п.);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 xml:space="preserve">F </w:t>
      </w:r>
      <w:r>
        <w:rPr>
          <w:sz w:val="20"/>
        </w:rPr>
        <w:t>— площадь разгерметизации (сбросного сечения), 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V —</w:t>
      </w:r>
      <w:r>
        <w:rPr>
          <w:sz w:val="20"/>
        </w:rPr>
        <w:t xml:space="preserve"> максимальный внутренний объем сосуда, в котором возможно образование горючей газопаровой</w:t>
      </w:r>
      <w:r>
        <w:rPr>
          <w:sz w:val="20"/>
          <w:lang w:val="en-US"/>
        </w:rPr>
        <w:t xml:space="preserve"> </w:t>
      </w:r>
      <w:r>
        <w:rPr>
          <w:sz w:val="20"/>
        </w:rPr>
        <w:t>смеси, 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R —</w:t>
      </w:r>
      <w:r>
        <w:rPr>
          <w:sz w:val="20"/>
        </w:rPr>
        <w:t xml:space="preserve"> универсальная газовая постоянная, равная 8314</w:t>
      </w:r>
      <w:r>
        <w:rPr>
          <w:sz w:val="20"/>
          <w:lang w:val="en-US"/>
        </w:rPr>
        <w:t xml:space="preserve"> </w:t>
      </w:r>
      <w:r>
        <w:rPr>
          <w:sz w:val="20"/>
        </w:rPr>
        <w:t>Дж</w:t>
      </w:r>
      <w:r>
        <w:rPr>
          <w:sz w:val="20"/>
          <w:lang w:val="en-US"/>
        </w:rPr>
        <w:t xml:space="preserve"> </w:t>
      </w:r>
      <w:r>
        <w:rPr>
          <w:sz w:val="20"/>
        </w:rPr>
        <w:t>/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(кмоль </w:t>
      </w:r>
      <w:r>
        <w:rPr>
          <w:sz w:val="20"/>
        </w:rPr>
        <w:sym w:font="Times New Roman" w:char="00B7"/>
      </w:r>
      <w:r>
        <w:rPr>
          <w:sz w:val="20"/>
        </w:rPr>
        <w:t xml:space="preserve"> К);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4"/>
        </w:rPr>
        <w:object w:dxaOrig="340" w:dyaOrig="340">
          <v:shape id="_x0000_i1294" type="#_x0000_t75" style="width:20.25pt;height:20.25pt" o:ole="">
            <v:imagedata r:id="rId488" o:title=""/>
          </v:shape>
          <o:OLEObject Type="Embed" ProgID="Equation.3" ShapeID="_x0000_i1294" DrawAspect="Content" ObjectID="_1427205607" r:id="rId489"/>
        </w:object>
      </w:r>
      <w:r>
        <w:rPr>
          <w:sz w:val="20"/>
        </w:rPr>
        <w:t xml:space="preserve"> — температура горючей смеси. 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M</w:t>
      </w:r>
      <w:r>
        <w:rPr>
          <w:sz w:val="20"/>
          <w:vertAlign w:val="subscript"/>
          <w:lang w:val="en-US"/>
        </w:rPr>
        <w:t>i</w:t>
      </w:r>
      <w:r>
        <w:rPr>
          <w:i/>
          <w:sz w:val="20"/>
        </w:rPr>
        <w:t xml:space="preserve"> —</w:t>
      </w:r>
      <w:r>
        <w:rPr>
          <w:sz w:val="20"/>
        </w:rPr>
        <w:t xml:space="preserve"> молекулярная масса горючей смеси, кг/кмоль;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4"/>
        </w:rPr>
        <w:object w:dxaOrig="340" w:dyaOrig="340">
          <v:shape id="_x0000_i1295" type="#_x0000_t75" style="width:19.5pt;height:19.5pt" o:ole="">
            <v:imagedata r:id="rId490" o:title=""/>
          </v:shape>
          <o:OLEObject Type="Embed" ProgID="Equation.3" ShapeID="_x0000_i1295" DrawAspect="Content" ObjectID="_1427205608" r:id="rId491"/>
        </w:object>
      </w:r>
      <w:r>
        <w:rPr>
          <w:sz w:val="20"/>
          <w:lang w:val="en-US"/>
        </w:rPr>
        <w:t xml:space="preserve"> —</w:t>
      </w:r>
      <w:r>
        <w:rPr>
          <w:sz w:val="20"/>
        </w:rPr>
        <w:t xml:space="preserve"> нормальная скорость распространения пламени при начальных значениях давления и температуры горючей смеси, м/с.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Т.2.2 Формулы (Т.1) и (Т.2) могут быть использованы как для определения безопасной площади разгерметизации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</w:t>
      </w:r>
      <w:r>
        <w:rPr>
          <w:sz w:val="20"/>
        </w:rPr>
        <w:t xml:space="preserve"> при проектировании аппаратов по максимально допустимому относительному давлению взрыва в нем</w:t>
      </w:r>
      <w:r>
        <w:rPr>
          <w:sz w:val="20"/>
          <w:lang w:val="en-US"/>
        </w:rPr>
        <w:t xml:space="preserve"> </w:t>
      </w:r>
      <w:r>
        <w:rPr>
          <w:position w:val="-10"/>
        </w:rPr>
        <w:object w:dxaOrig="340" w:dyaOrig="300">
          <v:shape id="_x0000_i1296" type="#_x0000_t75" style="width:17.25pt;height:15pt" o:ole="">
            <v:imagedata r:id="rId476" o:title=""/>
          </v:shape>
          <o:OLEObject Type="Embed" ProgID="Equation.3" ShapeID="_x0000_i1296" DrawAspect="Content" ObjectID="_1427205609" r:id="rId492"/>
        </w:object>
      </w:r>
      <w:r>
        <w:rPr>
          <w:smallCaps/>
          <w:sz w:val="20"/>
        </w:rPr>
        <w:t xml:space="preserve"> </w:t>
      </w:r>
      <w:r>
        <w:rPr>
          <w:sz w:val="20"/>
        </w:rPr>
        <w:t xml:space="preserve">(прямая задача), так и для определения максимально допустимого начального давления горючей смеси </w:t>
      </w:r>
      <w:r>
        <w:rPr>
          <w:i/>
          <w:sz w:val="20"/>
        </w:rPr>
        <w:t>р</w:t>
      </w:r>
      <w:r>
        <w:rPr>
          <w:sz w:val="20"/>
          <w:vertAlign w:val="subscript"/>
          <w:lang w:val="en-US"/>
        </w:rPr>
        <w:t>i</w:t>
      </w:r>
      <w:r>
        <w:rPr>
          <w:i/>
          <w:sz w:val="20"/>
        </w:rPr>
        <w:t xml:space="preserve"> в</w:t>
      </w:r>
      <w:r>
        <w:rPr>
          <w:sz w:val="20"/>
        </w:rPr>
        <w:t xml:space="preserve"> </w:t>
      </w:r>
      <w:r>
        <w:rPr>
          <w:sz w:val="20"/>
        </w:rPr>
        <w:t xml:space="preserve">аппарате, рассчитанном на максимальное давление </w:t>
      </w:r>
      <w:r>
        <w:rPr>
          <w:i/>
          <w:sz w:val="20"/>
        </w:rPr>
        <w:t>р</w:t>
      </w:r>
      <w:r>
        <w:rPr>
          <w:sz w:val="20"/>
          <w:vertAlign w:val="subscript"/>
          <w:lang w:val="en-US"/>
        </w:rPr>
        <w:t>m</w:t>
      </w:r>
      <w:r>
        <w:rPr>
          <w:sz w:val="20"/>
        </w:rPr>
        <w:t xml:space="preserve">, с уже имеющимся сбросным люком площадью </w:t>
      </w:r>
      <w:r>
        <w:rPr>
          <w:i/>
          <w:sz w:val="20"/>
        </w:rPr>
        <w:t>F,</w:t>
      </w:r>
      <w:r>
        <w:rPr>
          <w:sz w:val="20"/>
        </w:rPr>
        <w:t xml:space="preserve"> например при анализе аварий (обратная задача).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Т.2.3 Формулы (Т. 1) и (Т.2) охватывают весь диапазон возможных давлений в оборудовании с различной степенью негерметичности  1 &lt;</w:t>
      </w:r>
      <w:r>
        <w:rPr>
          <w:position w:val="-10"/>
        </w:rPr>
        <w:object w:dxaOrig="340" w:dyaOrig="300">
          <v:shape id="_x0000_i1297" type="#_x0000_t75" style="width:17.25pt;height:15pt" o:ole="">
            <v:imagedata r:id="rId471" o:title=""/>
          </v:shape>
          <o:OLEObject Type="Embed" ProgID="Equation.3" ShapeID="_x0000_i1297" DrawAspect="Content" ObjectID="_1427205610" r:id="rId493"/>
        </w:object>
      </w:r>
      <w:r>
        <w:sym w:font="Symbol" w:char="F0A3"/>
      </w:r>
      <w:r>
        <w:rPr>
          <w:sz w:val="20"/>
        </w:rPr>
        <w:t xml:space="preserve"> </w:t>
      </w:r>
      <w:r>
        <w:rPr>
          <w:position w:val="-10"/>
        </w:rPr>
        <w:object w:dxaOrig="279" w:dyaOrig="300">
          <v:shape id="_x0000_i1298" type="#_x0000_t75" style="width:14.25pt;height:15pt" o:ole="">
            <v:imagedata r:id="rId478" o:title=""/>
          </v:shape>
          <o:OLEObject Type="Embed" ProgID="Equation.3" ShapeID="_x0000_i1298" DrawAspect="Content" ObjectID="_1427205611" r:id="rId494"/>
        </w:objec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Т.2.4 Точность определения диаметра сбросного сечения по инженерным формулам (Т.1), (Т.2) в сравнении с точным компьютерным решением системы дифференциальных уравнений динамики развития взрыв</w:t>
      </w:r>
      <w:r>
        <w:rPr>
          <w:sz w:val="20"/>
        </w:rPr>
        <w:t>а составляет около 10 %.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Т.3 Степень влияния различных параметров на безопасную площадь разгерметизации технологического оборудования с газопаровыми смесями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Т.3.1 В настоящем методе реализован подход к расчету площади сбросного сечения, заключающийся в учете влияния различных параметров и условий на безопасную площадь разгерметизации посредством соответствующего изменения эффективного значения фактора турбулентности (отношение фактора турбулентности к коэффициенту расхода).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Т. 3.2 Расчет безопасной площади </w:t>
      </w:r>
      <w:r>
        <w:rPr>
          <w:sz w:val="20"/>
        </w:rPr>
        <w:t>разгерметизации проводится, как правило, для наиболее опасных (околостехиометрического состава) смесей, если не доказана невозможность их образования внутри защищаемого объекта.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Т.4 Зависимость фактора турбулентности от условий развития взрыва в технологическом оборудовании с газопаровыми смесями при точечном источнике зажигания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Т.4.1 Зависимость фактора турбулентности от условий развития горения, исходя из сегодняшнего уровня знаний, может быть представлена для полых объектов формулой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4099" w:dyaOrig="660">
          <v:shape id="_x0000_i1299" type="#_x0000_t75" style="width:204.75pt;height:33pt" o:ole="">
            <v:imagedata r:id="rId495" o:title=""/>
          </v:shape>
          <o:OLEObject Type="Embed" ProgID="Equation.3" ShapeID="_x0000_i1299" DrawAspect="Content" ObjectID="_1427205612" r:id="rId496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                       (Т.4)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где </w:t>
      </w:r>
      <w:r>
        <w:rPr>
          <w:i/>
          <w:sz w:val="20"/>
        </w:rPr>
        <w:t>а</w:t>
      </w:r>
      <w:r>
        <w:rPr>
          <w:i/>
          <w:sz w:val="20"/>
          <w:vertAlign w:val="subscript"/>
        </w:rPr>
        <w:t>1</w:t>
      </w:r>
      <w:r>
        <w:rPr>
          <w:i/>
          <w:sz w:val="20"/>
        </w:rPr>
        <w:t>, а</w:t>
      </w:r>
      <w:r>
        <w:rPr>
          <w:i/>
          <w:sz w:val="20"/>
          <w:vertAlign w:val="subscript"/>
          <w:lang w:val="en-US"/>
        </w:rPr>
        <w:t>2</w:t>
      </w:r>
      <w:r>
        <w:rPr>
          <w:i/>
          <w:sz w:val="20"/>
        </w:rPr>
        <w:t>, а</w:t>
      </w:r>
      <w:r>
        <w:rPr>
          <w:i/>
          <w:sz w:val="20"/>
          <w:vertAlign w:val="subscript"/>
          <w:lang w:val="en-US"/>
        </w:rPr>
        <w:t>3</w:t>
      </w:r>
      <w:r>
        <w:rPr>
          <w:i/>
          <w:sz w:val="20"/>
        </w:rPr>
        <w:t>, а</w:t>
      </w:r>
      <w:r>
        <w:rPr>
          <w:i/>
          <w:sz w:val="20"/>
          <w:vertAlign w:val="subscript"/>
          <w:lang w:val="en-US"/>
        </w:rPr>
        <w:t>4</w: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эмпирические коэффициенты, определяемые по таблице Т.1.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Таблица Т.1— Эмпирические коэффициенты для расчета фактора турбулентности</w:t>
      </w:r>
      <w:r>
        <w:rPr>
          <w:sz w:val="20"/>
          <w:vertAlign w:val="superscript"/>
        </w:rPr>
        <w:t>1)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6"/>
        <w:gridCol w:w="993"/>
        <w:gridCol w:w="850"/>
        <w:gridCol w:w="992"/>
        <w:gridCol w:w="9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Условия развития горения</w:t>
            </w:r>
          </w:p>
        </w:tc>
        <w:tc>
          <w:tcPr>
            <w:tcW w:w="38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Эмпирические коэффициенты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  <w:r>
              <w:rPr>
                <w:i/>
                <w:sz w:val="20"/>
                <w:vertAlign w:val="subscript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  <w:r>
              <w:rPr>
                <w:i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  <w:r>
              <w:rPr>
                <w:i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а</w:t>
            </w:r>
            <w:r>
              <w:rPr>
                <w:i/>
                <w:sz w:val="20"/>
                <w:vertAlign w:val="subscript"/>
                <w:lang w:val="en-US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Объем сосуда </w:t>
            </w:r>
            <w:r>
              <w:rPr>
                <w:i/>
                <w:sz w:val="20"/>
              </w:rPr>
              <w:t xml:space="preserve">V </w:t>
            </w:r>
            <w:r>
              <w:rPr>
                <w:sz w:val="20"/>
              </w:rPr>
              <w:t>до10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, степень негерметичности</w:t>
            </w:r>
            <w:r>
              <w:rPr>
                <w:sz w:val="20"/>
                <w:lang w:val="en-US"/>
              </w:rPr>
              <w:t xml:space="preserve"> F/V</w:t>
            </w:r>
            <w:r>
              <w:rPr>
                <w:sz w:val="20"/>
                <w:vertAlign w:val="superscript"/>
                <w:lang w:val="en-US"/>
              </w:rPr>
              <w:t>0,667</w:t>
            </w:r>
            <w:r>
              <w:rPr>
                <w:sz w:val="20"/>
              </w:rPr>
              <w:t xml:space="preserve"> до 0,25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Объем сосуда </w:t>
            </w:r>
            <w:r>
              <w:rPr>
                <w:i/>
                <w:sz w:val="20"/>
              </w:rPr>
              <w:t xml:space="preserve">V </w:t>
            </w:r>
            <w:r>
              <w:rPr>
                <w:sz w:val="20"/>
              </w:rPr>
              <w:t>до 200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, 1 &lt;</w:t>
            </w:r>
            <w:r>
              <w:rPr>
                <w:position w:val="-10"/>
              </w:rPr>
              <w:object w:dxaOrig="340" w:dyaOrig="300">
                <v:shape id="_x0000_i1300" type="#_x0000_t75" style="width:17.25pt;height:15pt" o:ole="">
                  <v:imagedata r:id="rId471" o:title=""/>
                </v:shape>
                <o:OLEObject Type="Embed" ProgID="Equation.3" ShapeID="_x0000_i1300" DrawAspect="Content" ObjectID="_1427205613" r:id="rId497"/>
              </w:object>
            </w:r>
            <w:r>
              <w:sym w:font="Symbol" w:char="F0A3"/>
            </w:r>
            <w:r>
              <w:rPr>
                <w:sz w:val="20"/>
              </w:rPr>
              <w:t xml:space="preserve"> 2: 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начально открытые сбросные сечения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начально закрытые сбросные сечения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0,00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2,0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0,0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Объем с</w:t>
            </w:r>
            <w:r>
              <w:rPr>
                <w:sz w:val="20"/>
              </w:rPr>
              <w:t xml:space="preserve">осуда </w:t>
            </w:r>
            <w:r>
              <w:rPr>
                <w:i/>
                <w:sz w:val="20"/>
              </w:rPr>
              <w:t xml:space="preserve">V </w:t>
            </w:r>
            <w:r>
              <w:rPr>
                <w:sz w:val="20"/>
              </w:rPr>
              <w:t>до 200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, 2 </w:t>
            </w:r>
            <w:r>
              <w:sym w:font="Symbol" w:char="F0A3"/>
            </w:r>
            <w:r>
              <w:rPr>
                <w:position w:val="-10"/>
              </w:rPr>
              <w:object w:dxaOrig="340" w:dyaOrig="300">
                <v:shape id="_x0000_i1301" type="#_x0000_t75" style="width:17.25pt;height:15pt" o:ole="">
                  <v:imagedata r:id="rId471" o:title=""/>
                </v:shape>
                <o:OLEObject Type="Embed" ProgID="Equation.3" ShapeID="_x0000_i1301" DrawAspect="Content" ObjectID="_1427205614" r:id="rId498"/>
              </w:object>
            </w:r>
            <w:r>
              <w:rPr>
                <w:sz w:val="20"/>
              </w:rPr>
              <w:t>&lt;</w:t>
            </w:r>
            <w:r>
              <w:rPr>
                <w:position w:val="-10"/>
              </w:rPr>
              <w:object w:dxaOrig="279" w:dyaOrig="300">
                <v:shape id="_x0000_i1302" type="#_x0000_t75" style="width:14.25pt;height:15pt" o:ole="">
                  <v:imagedata r:id="rId478" o:title=""/>
                </v:shape>
                <o:OLEObject Type="Embed" ProgID="Equation.3" ShapeID="_x0000_i1302" DrawAspect="Content" ObjectID="_1427205615" r:id="rId499"/>
              </w:object>
            </w:r>
            <w:r>
              <w:rPr>
                <w:sz w:val="20"/>
              </w:rPr>
              <w:t xml:space="preserve">: 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начально открытые сбросные сечения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начально закрытые сбросные сечения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0,00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0,8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1,2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Объем сосуда </w:t>
            </w:r>
            <w:r>
              <w:rPr>
                <w:i/>
                <w:sz w:val="20"/>
              </w:rPr>
              <w:t xml:space="preserve">V </w:t>
            </w:r>
            <w:r>
              <w:rPr>
                <w:sz w:val="20"/>
              </w:rPr>
              <w:t>до 10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; степень негерметичности</w:t>
            </w:r>
            <w:r>
              <w:rPr>
                <w:sz w:val="20"/>
                <w:lang w:val="en-US"/>
              </w:rPr>
              <w:t xml:space="preserve"> F/V</w:t>
            </w:r>
            <w:r>
              <w:rPr>
                <w:sz w:val="20"/>
                <w:vertAlign w:val="superscript"/>
                <w:lang w:val="en-US"/>
              </w:rPr>
              <w:t>0,667</w:t>
            </w:r>
            <w:r>
              <w:rPr>
                <w:i/>
                <w:sz w:val="20"/>
                <w:vertAlign w:val="superscript"/>
                <w:lang w:val="en-US"/>
              </w:rPr>
              <w:t xml:space="preserve"> </w:t>
            </w:r>
            <w:r>
              <w:rPr>
                <w:sz w:val="20"/>
              </w:rPr>
              <w:t xml:space="preserve">до 0,04; наличие сбросного трубопровода,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 &lt;</w:t>
            </w:r>
            <w:r>
              <w:rPr>
                <w:position w:val="-10"/>
              </w:rPr>
              <w:object w:dxaOrig="340" w:dyaOrig="300">
                <v:shape id="_x0000_i1303" type="#_x0000_t75" style="width:17.25pt;height:15pt" o:ole="">
                  <v:imagedata r:id="rId471" o:title=""/>
                </v:shape>
                <o:OLEObject Type="Embed" ProgID="Equation.3" ShapeID="_x0000_i1303" DrawAspect="Content" ObjectID="_1427205616" r:id="rId500"/>
              </w:object>
            </w:r>
            <w:r>
              <w:rPr>
                <w:sz w:val="20"/>
              </w:rPr>
              <w:t xml:space="preserve">&lt; 2: 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без орошения истекающих газов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 орошением истекающих газов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0,00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4,0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0,0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  <w:vertAlign w:val="superscript"/>
              </w:rPr>
              <w:t>1)</w:t>
            </w:r>
            <w:r>
              <w:rPr>
                <w:sz w:val="20"/>
              </w:rPr>
              <w:t xml:space="preserve"> Для отсутствующих в таблице условий развития горения, например для оборудования объемом более </w:t>
            </w:r>
            <w:r>
              <w:rPr>
                <w:sz w:val="20"/>
              </w:rPr>
              <w:t>200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, фактор турбулентности определяют экспертно. В таких случаях (объекты объемом более 200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,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объекты с внутренними элементами и струйным и другими видами зажигания, а также инерционными сбросными элементами и т.п.) определение безопасной площади разгерметизации следует осуществлять с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использованием программ расчета динамики взрыва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Для полых аппаратов объемом менее 1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фактор турбулентности </w:t>
      </w:r>
      <w:r>
        <w:rPr>
          <w:sz w:val="20"/>
        </w:rPr>
        <w:sym w:font="Symbol" w:char="F063"/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 составляет от 1 до 2.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 ростом объема аппарата фактор турбулентности увеличивается и для полых аппаратов о</w:t>
      </w:r>
      <w:r>
        <w:rPr>
          <w:sz w:val="20"/>
        </w:rPr>
        <w:t>бъемом около 10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составляет от 2,5 до 5 в зависимости от степени негерметичности (отношение </w:t>
      </w:r>
      <w:r>
        <w:rPr>
          <w:i/>
          <w:sz w:val="20"/>
        </w:rPr>
        <w:t>F</w:t>
      </w:r>
      <w:r>
        <w:rPr>
          <w:sz w:val="20"/>
        </w:rPr>
        <w:t>/</w:t>
      </w:r>
      <w:r>
        <w:rPr>
          <w:i/>
          <w:sz w:val="20"/>
        </w:rPr>
        <w:t xml:space="preserve">V </w:t>
      </w:r>
      <w:r>
        <w:rPr>
          <w:sz w:val="20"/>
          <w:vertAlign w:val="superscript"/>
        </w:rPr>
        <w:t>0,667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) </w:t>
      </w:r>
      <w:r>
        <w:rPr>
          <w:sz w:val="20"/>
        </w:rPr>
        <w:t>аппарата.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Для сосудов объемом до 200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различной формы с незначительными встроенными внутрь элементами фактор турбулентности не превышает, как правило, 8.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Т.4.2 Влияние формы аппарата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Для аппаратов с соотношением длины к диаметру до 5:1 можно считать, что форма аппарата не влияет на значение фактора турбулентности, т.к. увеличение поверхности пламени из-за его вытягивания по форме аппарата компенсируе</w:t>
      </w:r>
      <w:r>
        <w:rPr>
          <w:sz w:val="20"/>
        </w:rPr>
        <w:t xml:space="preserve">тся уменьшением поверхности в результате более раннего касания пламени стенок сосуда.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Т.4.3 Влияние начальной герметизации аппарата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полых аппаратов объемом до 200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с начально открытыми сбросными сечениями, например люками, значение фактора турбулентности, как правило, не превышает 2, для аппаратов с начально закрытыми сбросными сечениями (мембраны, разгерметизаторы и т.д.) не превышает 8.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Т.4.4 Влияние степени негерметичности аппарата </w:t>
      </w:r>
      <w:r>
        <w:rPr>
          <w:i/>
          <w:sz w:val="20"/>
        </w:rPr>
        <w:t>F</w:t>
      </w:r>
      <w:r>
        <w:rPr>
          <w:sz w:val="20"/>
        </w:rPr>
        <w:t>/</w:t>
      </w:r>
      <w:r>
        <w:rPr>
          <w:i/>
          <w:sz w:val="20"/>
        </w:rPr>
        <w:t xml:space="preserve">V </w:t>
      </w:r>
      <w:r>
        <w:rPr>
          <w:sz w:val="20"/>
          <w:vertAlign w:val="superscript"/>
        </w:rPr>
        <w:t>0,667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Увеличение степени негерметичности </w:t>
      </w:r>
      <w:r>
        <w:rPr>
          <w:i/>
          <w:sz w:val="20"/>
        </w:rPr>
        <w:t>F</w:t>
      </w:r>
      <w:r>
        <w:rPr>
          <w:sz w:val="20"/>
        </w:rPr>
        <w:t>/</w:t>
      </w:r>
      <w:r>
        <w:rPr>
          <w:i/>
          <w:sz w:val="20"/>
        </w:rPr>
        <w:t xml:space="preserve">V </w:t>
      </w:r>
      <w:r>
        <w:rPr>
          <w:sz w:val="20"/>
          <w:vertAlign w:val="superscript"/>
        </w:rPr>
        <w:t>0,667</w:t>
      </w:r>
      <w:r>
        <w:rPr>
          <w:sz w:val="20"/>
        </w:rPr>
        <w:t xml:space="preserve"> в 10 раз от</w:t>
      </w:r>
      <w:r>
        <w:rPr>
          <w:sz w:val="20"/>
        </w:rPr>
        <w:t xml:space="preserve"> 0,025 до 0,25, что равнозначно увеличению площади разгерметизации в 10 раз для одного и того же аппарата, приводит к возрастанию фактора турбулентности в 2 раза (для аппаратов объемом около 10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с 2,5 до 5).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Т.4.5 Влияние максимально допустимого давления в аппарате (коррелирует с</w:t>
      </w:r>
      <w:r>
        <w:rPr>
          <w:b/>
          <w:sz w:val="20"/>
        </w:rPr>
        <w:t xml:space="preserve"> </w:t>
      </w:r>
      <w:r>
        <w:rPr>
          <w:sz w:val="20"/>
        </w:rPr>
        <w:t>влиянием давления разгерметизации).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При увеличении относительного максимально допустимого давления внутри аппарата (прочности аппарата) в диапазоне 1 &lt;</w:t>
      </w:r>
      <w:r>
        <w:rPr>
          <w:position w:val="-10"/>
        </w:rPr>
        <w:object w:dxaOrig="340" w:dyaOrig="300">
          <v:shape id="_x0000_i1304" type="#_x0000_t75" style="width:17.25pt;height:15pt" o:ole="">
            <v:imagedata r:id="rId471" o:title=""/>
          </v:shape>
          <o:OLEObject Type="Embed" ProgID="Equation.3" ShapeID="_x0000_i1304" DrawAspect="Content" ObjectID="_1427205617" r:id="rId501"/>
        </w:object>
      </w:r>
      <w:r>
        <w:sym w:font="Symbol" w:char="F0A3"/>
      </w:r>
      <w:r>
        <w:rPr>
          <w:sz w:val="20"/>
        </w:rPr>
        <w:t xml:space="preserve"> 2 фактор турбулентности не изменяется. С ростом относ</w:t>
      </w:r>
      <w:r>
        <w:rPr>
          <w:sz w:val="20"/>
        </w:rPr>
        <w:t xml:space="preserve">ительного максимально допустимого давления выше </w:t>
      </w:r>
      <w:r>
        <w:rPr>
          <w:position w:val="-10"/>
        </w:rPr>
        <w:object w:dxaOrig="340" w:dyaOrig="300">
          <v:shape id="_x0000_i1305" type="#_x0000_t75" style="width:17.25pt;height:15pt" o:ole="">
            <v:imagedata r:id="rId471" o:title=""/>
          </v:shape>
          <o:OLEObject Type="Embed" ProgID="Equation.3" ShapeID="_x0000_i1305" DrawAspect="Content" ObjectID="_1427205618" r:id="rId502"/>
        </w:object>
      </w:r>
      <w:r>
        <w:rPr>
          <w:sz w:val="20"/>
        </w:rPr>
        <w:t xml:space="preserve"> &gt; 2 (до </w:t>
      </w:r>
      <w:r>
        <w:rPr>
          <w:position w:val="-10"/>
        </w:rPr>
        <w:object w:dxaOrig="340" w:dyaOrig="300">
          <v:shape id="_x0000_i1306" type="#_x0000_t75" style="width:17.25pt;height:15pt" o:ole="">
            <v:imagedata r:id="rId471" o:title=""/>
          </v:shape>
          <o:OLEObject Type="Embed" ProgID="Equation.3" ShapeID="_x0000_i1306" DrawAspect="Content" ObjectID="_1427205619" r:id="rId503"/>
        </w:object>
      </w:r>
      <w:r>
        <w:t>=</w:t>
      </w:r>
      <w:r>
        <w:rPr>
          <w:position w:val="-10"/>
        </w:rPr>
        <w:object w:dxaOrig="279" w:dyaOrig="300">
          <v:shape id="_x0000_i1307" type="#_x0000_t75" style="width:14.25pt;height:15pt" o:ole="">
            <v:imagedata r:id="rId478" o:title=""/>
          </v:shape>
          <o:OLEObject Type="Embed" ProgID="Equation.3" ShapeID="_x0000_i1307" DrawAspect="Content" ObjectID="_1427205620" r:id="rId504"/>
        </w:object>
      </w:r>
      <w:r>
        <w:rPr>
          <w:sz w:val="20"/>
        </w:rPr>
        <w:t xml:space="preserve">) для начально открытых сбросных сечений фактор турбулентности снижается с 2 до 0,8, для начально закрытых — с 8 до 2. Этот результат согласуется с физическими представлениями о том, что при большем значении давления, которое выдерживает аппарат, меньше площадь сбросного сечения, а следовательно, фронт пламени подвергается меньшему возмущающему воздействию.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Т.4.6 Влияние условий ис</w:t>
      </w:r>
      <w:r>
        <w:rPr>
          <w:sz w:val="20"/>
        </w:rPr>
        <w:t>течения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Если истечение горючей смеси и продуктов сгорания осуществляется через сбросной трубопровод, расположенный за разгерметизирующим элементом и имеющий диаметр, приблизительно равный диаметру сбросного отверстия, то значение фактора турбулентности вне зависимости от объема сосуда до 10—15 м</w:t>
      </w:r>
      <w:r>
        <w:rPr>
          <w:sz w:val="20"/>
          <w:vertAlign w:val="superscript"/>
        </w:rPr>
        <w:t xml:space="preserve">3 </w:t>
      </w:r>
      <w:r>
        <w:rPr>
          <w:sz w:val="20"/>
        </w:rPr>
        <w:t>принимается равным 4 (для сосудов со степенью негерметичности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 xml:space="preserve">F/V </w:t>
      </w:r>
      <w:r>
        <w:rPr>
          <w:sz w:val="20"/>
          <w:vertAlign w:val="superscript"/>
          <w:lang w:val="en-US"/>
        </w:rPr>
        <w:t>0,667</w:t>
      </w:r>
      <w:r>
        <w:rPr>
          <w:sz w:val="20"/>
        </w:rPr>
        <w:t xml:space="preserve"> около 0,015— 0,035, когда оснащение сосудов сбросным трубопроводом оправдано по соображениям разумного соотношения характерных размеров сосуда</w:t>
      </w:r>
      <w:r>
        <w:rPr>
          <w:sz w:val="20"/>
        </w:rPr>
        <w:t xml:space="preserve"> и трубопровода) при условии </w:t>
      </w:r>
      <w:r>
        <w:rPr>
          <w:position w:val="-10"/>
        </w:rPr>
        <w:object w:dxaOrig="340" w:dyaOrig="300">
          <v:shape id="_x0000_i1308" type="#_x0000_t75" style="width:17.25pt;height:15pt" o:ole="">
            <v:imagedata r:id="rId471" o:title=""/>
          </v:shape>
          <o:OLEObject Type="Embed" ProgID="Equation.3" ShapeID="_x0000_i1308" DrawAspect="Content" ObjectID="_1427205621" r:id="rId505"/>
        </w:object>
      </w:r>
      <w:r>
        <w:rPr>
          <w:sz w:val="20"/>
        </w:rPr>
        <w:t xml:space="preserve"> &lt; 2.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оснащении системы разгерметизации оросителем или другим аналогичным устройством, установленным в трубопроводе непосредственно за разгерметизатором для подачи хладагента в истекающую из аппарата смесь, фактор турбулентности принимается таким же, как при истечении непосредственно из аппарата в атмосферу. Эффект интенсификации горения в аппарате при сбросе газов через трубопровод исчезает при увеличении давления разгерметизации до 0,2 МПа при началь</w:t>
      </w:r>
      <w:r>
        <w:rPr>
          <w:sz w:val="20"/>
        </w:rPr>
        <w:t>ном давлении 0,1 МПа.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Т.4.7 Влияние условий разгерметизации «Мгновенное» вскрытие сбросного сечения повышает вероятность возникновения вибрационного горения внутри аппарата. Амплитуда в акустической волне вибрационного горения может достигать ±0,1 МПа. Перемешивание смеси, например вентилятором, приводит к уменьшению колебаний давления.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Т.4.8 Влияние препятствий и турбулизаторов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Вопрос о влиянии различных препятствий, расположенных на пути распространения пламени, и турбулентности в смеси перед фронтом плам</w:t>
      </w:r>
      <w:r>
        <w:rPr>
          <w:sz w:val="20"/>
        </w:rPr>
        <w:t>ени является одним из определяющих в выборе фактора турбулентности. Наиболее правильным методом определения фактора турбулентности при наличии внутри аппарата сложных препятствий и турбулизованной смеси может считаться метод, основанный на сравнении расчетной и экспериментальной динамики роста давления (зависимость давление — время).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Имеющиеся данные указывают, что ускорение пламени на специальных препятствиях достигает </w:t>
      </w:r>
      <w:r>
        <w:rPr>
          <w:sz w:val="20"/>
        </w:rPr>
        <w:sym w:font="Symbol" w:char="F063"/>
      </w:r>
      <w:r>
        <w:rPr>
          <w:sz w:val="20"/>
          <w:lang w:val="en-US"/>
        </w:rPr>
        <w:t xml:space="preserve"> </w:t>
      </w:r>
      <w:r>
        <w:rPr>
          <w:sz w:val="20"/>
        </w:rPr>
        <w:sym w:font="Symbol" w:char="F0BB"/>
      </w:r>
      <w:r>
        <w:rPr>
          <w:sz w:val="20"/>
          <w:lang w:val="en-US"/>
        </w:rPr>
        <w:t xml:space="preserve"> </w:t>
      </w:r>
      <w:r>
        <w:rPr>
          <w:sz w:val="20"/>
        </w:rPr>
        <w:t>15 и более уже в сосудах объемом около 10 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углеводородовоздушных смесей турбу</w:t>
      </w:r>
      <w:r>
        <w:rPr>
          <w:sz w:val="20"/>
        </w:rPr>
        <w:t xml:space="preserve">лентное распространение пламени с автономной генерацией турбулентности внутри зоны горения характеризуется максимальным фактором турбулентности, около </w:t>
      </w:r>
      <w:r>
        <w:rPr>
          <w:sz w:val="20"/>
        </w:rPr>
        <w:sym w:font="Symbol" w:char="F063"/>
      </w:r>
      <w:r>
        <w:rPr>
          <w:sz w:val="20"/>
        </w:rPr>
        <w:t xml:space="preserve"> = 4.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искусственно создаваемой изотропной турбулентности максимальное значение фактора турбулентности при точечном зажигании не превышает 4—6. Дальнейшее увеличение степени изотропной турбулентности приводит к гашению пламени.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Для сосудов со встроенными и подвижными элементами, влияние которых на значение фактора турбулентности не может быть в настоящее </w:t>
      </w:r>
      <w:r>
        <w:rPr>
          <w:sz w:val="20"/>
        </w:rPr>
        <w:t xml:space="preserve">время оценено, например с использованием литературных данных или экспертным методом, выбор фактора турбулентности должен ограничиваться снизу значением </w:t>
      </w:r>
      <w:r>
        <w:rPr>
          <w:sz w:val="20"/>
        </w:rPr>
        <w:sym w:font="Symbol" w:char="F063"/>
      </w:r>
      <w:r>
        <w:rPr>
          <w:sz w:val="20"/>
        </w:rPr>
        <w:t xml:space="preserve"> =  8.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Т.4.9 Коэффициент расхода </w:t>
      </w:r>
      <w:r>
        <w:rPr>
          <w:sz w:val="20"/>
        </w:rPr>
        <w:sym w:font="Symbol" w:char="F06D"/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Коэффициент расхода </w:t>
      </w:r>
      <w:r>
        <w:rPr>
          <w:sz w:val="20"/>
        </w:rPr>
        <w:sym w:font="Symbol" w:char="F06D"/>
      </w:r>
      <w:r>
        <w:rPr>
          <w:sz w:val="20"/>
        </w:rPr>
        <w:t xml:space="preserve"> является эмпирическим коэффициентом, учитывающим влияние реальных условий истечения на расход газа, определенный по известным теоретическим модельным соотношениям.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предохранительных мембран и разгерметизирующих устройств с непосредственным сбросом продуктов сгорания в атмосферу, как правило, </w:t>
      </w:r>
      <w:r>
        <w:rPr>
          <w:sz w:val="20"/>
        </w:rPr>
        <w:sym w:font="Symbol" w:char="F06D"/>
      </w:r>
      <w:r>
        <w:rPr>
          <w:sz w:val="20"/>
        </w:rPr>
        <w:t xml:space="preserve"> = </w:t>
      </w:r>
      <w:r>
        <w:rPr>
          <w:sz w:val="20"/>
        </w:rPr>
        <w:t xml:space="preserve">0,61. При наличии сбросных трубопроводов </w:t>
      </w:r>
      <w:r>
        <w:rPr>
          <w:sz w:val="20"/>
        </w:rPr>
        <w:sym w:font="Symbol" w:char="F06D"/>
      </w:r>
      <w:r>
        <w:rPr>
          <w:sz w:val="20"/>
        </w:rPr>
        <w:t xml:space="preserve"> от 0,4 до 1 (включая случай с подачей хладагента в трубопровод непосредственно за мембраной).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Значение коэффициента расхода возрастает в указанном диапазоне с увеличением скорости истечения и температуры истекающего газа с ростом фактора турбулентности.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Произведение коэффициента расхода на площадь разгерметизации </w:t>
      </w:r>
      <w:r>
        <w:rPr>
          <w:sz w:val="20"/>
        </w:rPr>
        <w:sym w:font="Symbol" w:char="F06D"/>
      </w:r>
      <w:r>
        <w:rPr>
          <w:i/>
          <w:sz w:val="20"/>
          <w:lang w:val="en-US"/>
        </w:rPr>
        <w:t>F</w:t>
      </w:r>
      <w:r>
        <w:rPr>
          <w:sz w:val="20"/>
          <w:lang w:val="en-US"/>
        </w:rPr>
        <w:t xml:space="preserve"> </w:t>
      </w:r>
      <w:r>
        <w:rPr>
          <w:sz w:val="20"/>
        </w:rPr>
        <w:t>представляет собой эффективную площадь разгерметизации.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Т.4.10 Аналог принципа Ле Шателье-Брауна Согласно критериальному соотношению (Т.1) относительно</w:t>
      </w:r>
      <w:r>
        <w:rPr>
          <w:sz w:val="20"/>
        </w:rPr>
        <w:t>е избыточное давление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object w:dxaOrig="740" w:dyaOrig="300">
          <v:shape id="_x0000_i1309" type="#_x0000_t75" style="width:36.75pt;height:15pt" o:ole="">
            <v:imagedata r:id="rId506" o:title=""/>
          </v:shape>
          <o:OLEObject Type="Embed" ProgID="Equation.3" ShapeID="_x0000_i1309" DrawAspect="Content" ObjectID="_1427205622" r:id="rId507"/>
        </w:object>
      </w:r>
      <w:r>
        <w:rPr>
          <w:rFonts w:ascii="Times New Roman" w:hAnsi="Times New Roman"/>
          <w:sz w:val="20"/>
        </w:rPr>
        <w:sym w:font="Symbol" w:char="F07E"/>
      </w:r>
      <w:r>
        <w:rPr>
          <w:rFonts w:ascii="Times New Roman" w:hAnsi="Times New Roman"/>
          <w:position w:val="-26"/>
          <w:sz w:val="20"/>
        </w:rPr>
        <w:object w:dxaOrig="620" w:dyaOrig="700">
          <v:shape id="_x0000_i1310" type="#_x0000_t75" style="width:30.75pt;height:35.25pt" o:ole="">
            <v:imagedata r:id="rId508" o:title=""/>
          </v:shape>
          <o:OLEObject Type="Embed" ProgID="Equation.3" ShapeID="_x0000_i1310" DrawAspect="Content" ObjectID="_1427205623" r:id="rId509"/>
        </w:objec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</w:rPr>
        <w:t xml:space="preserve">                                            (Т.5)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Теоретические и экспериментальные исследования процесса сгорания газа в негерметичном сосуде позволили установить аналог принципа Ле Шателье-Брауна: газодинамика горения газа в негерметичном сосуде реагирует на внешнее изменение условий протекания процесса в том направлении, при котором эффект внешнего воздействия ослабляется. Так увеличение с целью снижения давления площади разгерметизаци</w:t>
      </w:r>
      <w:r>
        <w:rPr>
          <w:sz w:val="20"/>
        </w:rPr>
        <w:t>и</w:t>
      </w:r>
      <w:r>
        <w:rPr>
          <w:sz w:val="20"/>
          <w:lang w:val="en-US"/>
        </w:rPr>
        <w:t xml:space="preserve"> F</w:t>
      </w:r>
      <w:r>
        <w:rPr>
          <w:sz w:val="20"/>
          <w:vertAlign w:val="subscript"/>
        </w:rPr>
        <w:t xml:space="preserve">в </w:t>
      </w:r>
      <w:r>
        <w:rPr>
          <w:sz w:val="20"/>
        </w:rPr>
        <w:t>10 раз в сосуде объемом порядка 10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сопровождается увеличением фактора турбулизации в 2 раза. Физическое объяснение наблюдаемого явления достаточно простое: с увеличением площади разгерметизации возрастает возмущающее воздействие на фронте пламени.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Избыточное давление коррелирует согласно критериальному соотношению (Т.5) с отношением (</w:t>
      </w:r>
      <w:r>
        <w:rPr>
          <w:sz w:val="20"/>
        </w:rPr>
        <w:sym w:font="Symbol" w:char="F063"/>
      </w:r>
      <w:r>
        <w:rPr>
          <w:sz w:val="20"/>
        </w:rPr>
        <w:t xml:space="preserve"> / </w:t>
      </w:r>
      <w:r>
        <w:rPr>
          <w:sz w:val="20"/>
        </w:rPr>
        <w:sym w:font="Symbol" w:char="F06D"/>
      </w:r>
      <w:r>
        <w:rPr>
          <w:sz w:val="20"/>
        </w:rPr>
        <w:t>)</w:t>
      </w:r>
      <w:r>
        <w:rPr>
          <w:sz w:val="20"/>
          <w:vertAlign w:val="superscript"/>
        </w:rPr>
        <w:t>2</w:t>
      </w:r>
      <w:r>
        <w:rPr>
          <w:sz w:val="20"/>
        </w:rPr>
        <w:t>, а не просто</w:t>
      </w:r>
      <w:r>
        <w:rPr>
          <w:sz w:val="20"/>
          <w:lang w:val="en-US"/>
        </w:rPr>
        <w:t xml:space="preserve"> </w:t>
      </w:r>
      <w:r>
        <w:rPr>
          <w:sz w:val="20"/>
        </w:rPr>
        <w:sym w:font="Symbol" w:char="F063"/>
      </w:r>
      <w:r>
        <w:rPr>
          <w:i/>
          <w:sz w:val="20"/>
          <w:lang w:val="en-US"/>
        </w:rPr>
        <w:t>.</w:t>
      </w:r>
      <w:r>
        <w:rPr>
          <w:sz w:val="20"/>
        </w:rPr>
        <w:t xml:space="preserve"> Как показали исследования, уменьшение размера ячейки турбулизирующей решетки, приводящей к возрастанию фактора турбулизации в 1,75 раза (с 8 до </w:t>
      </w:r>
      <w:r>
        <w:rPr>
          <w:sz w:val="20"/>
        </w:rPr>
        <w:t>14), сопровождается существенно меньшим увеличением отношения</w:t>
      </w:r>
      <w:r>
        <w:rPr>
          <w:sz w:val="20"/>
          <w:lang w:val="en-US"/>
        </w:rPr>
        <w:t xml:space="preserve"> </w:t>
      </w:r>
      <w:r>
        <w:rPr>
          <w:sz w:val="20"/>
        </w:rPr>
        <w:sym w:font="Symbol" w:char="F063"/>
      </w:r>
      <w:r>
        <w:rPr>
          <w:i/>
          <w:sz w:val="20"/>
        </w:rPr>
        <w:t xml:space="preserve"> /</w:t>
      </w:r>
      <w:r>
        <w:rPr>
          <w:sz w:val="20"/>
        </w:rPr>
        <w:sym w:font="Symbol" w:char="F06D"/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лишь в 1,11 раза. Сказанное необходимо учитывать при факторе турбулентности </w:t>
      </w:r>
      <w:r>
        <w:rPr>
          <w:sz w:val="20"/>
        </w:rPr>
        <w:sym w:font="Symbol" w:char="F063"/>
      </w:r>
      <w:r>
        <w:rPr>
          <w:sz w:val="20"/>
        </w:rPr>
        <w:t xml:space="preserve"> </w:t>
      </w:r>
      <w:r>
        <w:rPr>
          <w:sz w:val="20"/>
        </w:rPr>
        <w:sym w:font="Symbol" w:char="F0B3"/>
      </w:r>
      <w:r>
        <w:rPr>
          <w:sz w:val="20"/>
        </w:rPr>
        <w:t xml:space="preserve"> 5.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Т.5 Определение нормальной скорости распространения пламени и термодинамических параметров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Т.5.1 Нормальная скорость характеризует реакционную способность горючих газовых смесей при фронтальных режимах горения. Наиболее перспективным является экспериментально-расчетный метод оптимизации, позволяющий определять нормальную скорость в бомбе постоянного объема в</w:t>
      </w:r>
      <w:r>
        <w:rPr>
          <w:sz w:val="20"/>
        </w:rPr>
        <w:t xml:space="preserve"> широком диапазоне температур и давлений. Метод изложен в ГОСТ 12.1.044.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Входящая в критериальные соотношения (Т.1) и (Т.2) в составе комплекса Анормальная скорость распространения пламени </w:t>
      </w:r>
      <w:r>
        <w:rPr>
          <w:position w:val="-14"/>
        </w:rPr>
        <w:object w:dxaOrig="340" w:dyaOrig="340">
          <v:shape id="_x0000_i1311" type="#_x0000_t75" style="width:19.5pt;height:19.5pt" o:ole="">
            <v:imagedata r:id="rId490" o:title=""/>
          </v:shape>
          <o:OLEObject Type="Embed" ProgID="Equation.3" ShapeID="_x0000_i1311" DrawAspect="Content" ObjectID="_1427205624" r:id="rId510"/>
        </w:object>
      </w:r>
      <w:r>
        <w:rPr>
          <w:sz w:val="20"/>
        </w:rPr>
        <w:t xml:space="preserve"> при давлении и температуре, соответствующих началу развития процесса горения, может быть определена экспериментально или взята из научно-технической литературы, прошедшей оценку достоверности приведенных в ней данных. Если данные по нормальной скорости при характерных для технологического процесса </w:t>
      </w:r>
      <w:r>
        <w:rPr>
          <w:sz w:val="20"/>
        </w:rPr>
        <w:t xml:space="preserve">давления </w:t>
      </w:r>
      <w:r>
        <w:rPr>
          <w:i/>
          <w:sz w:val="20"/>
        </w:rPr>
        <w:t>р</w:t>
      </w:r>
      <w:r>
        <w:rPr>
          <w:sz w:val="20"/>
        </w:rPr>
        <w:t xml:space="preserve"> и температуре </w:t>
      </w:r>
      <w:r>
        <w:rPr>
          <w:i/>
          <w:sz w:val="20"/>
        </w:rPr>
        <w:t>Т</w:t>
      </w:r>
      <w:r>
        <w:rPr>
          <w:sz w:val="20"/>
        </w:rPr>
        <w:t xml:space="preserve"> отсутствуют, то в ограниченном диапазоне экстраполяции можно воспользоваться для оценки формулой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</w:rPr>
        <w:object w:dxaOrig="2000" w:dyaOrig="720">
          <v:shape id="_x0000_i1312" type="#_x0000_t75" style="width:113.25pt;height:40.5pt" o:ole="">
            <v:imagedata r:id="rId511" o:title=""/>
          </v:shape>
          <o:OLEObject Type="Embed" ProgID="Equation.3" ShapeID="_x0000_i1312" DrawAspect="Content" ObjectID="_1427205625" r:id="rId512"/>
        </w:objec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z w:val="20"/>
        </w:rPr>
        <w:t xml:space="preserve">                                  (Т6)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position w:val="-14"/>
        </w:rPr>
        <w:object w:dxaOrig="340" w:dyaOrig="340">
          <v:shape id="_x0000_i1313" type="#_x0000_t75" style="width:19.5pt;height:19.5pt" o:ole="">
            <v:imagedata r:id="rId490" o:title=""/>
          </v:shape>
          <o:OLEObject Type="Embed" ProgID="Equation.3" ShapeID="_x0000_i1313" DrawAspect="Content" ObjectID="_1427205626" r:id="rId513"/>
        </w:objec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известное значение нормальной скорости при давлении </w:t>
      </w:r>
      <w:r>
        <w:rPr>
          <w:i/>
          <w:sz w:val="20"/>
        </w:rPr>
        <w:t>р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и температуре Т</w:t>
      </w:r>
      <w:r>
        <w:rPr>
          <w:sz w:val="20"/>
          <w:vertAlign w:val="subscript"/>
        </w:rPr>
        <w:t>0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п</w:t>
      </w:r>
      <w:r>
        <w:rPr>
          <w:sz w:val="20"/>
        </w:rPr>
        <w:t xml:space="preserve"> и </w:t>
      </w:r>
      <w:r>
        <w:rPr>
          <w:i/>
          <w:sz w:val="20"/>
        </w:rPr>
        <w:t>т —</w:t>
      </w:r>
      <w:r>
        <w:rPr>
          <w:sz w:val="20"/>
        </w:rPr>
        <w:t xml:space="preserve"> соответственно барический и температурный показатели.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диапазоне давлений от 0,04 до 1,00 МПа и температур от 293 до 500 К для стехиометрических смесей метана, пропана, гсксана, гептана, ацетона, изопропанола и бе</w:t>
      </w:r>
      <w:r>
        <w:rPr>
          <w:sz w:val="20"/>
        </w:rPr>
        <w:t xml:space="preserve">нзола с воздухом барический показатель с ростом давления и температуры свежей смеси увеличивается и находится в диапазоне от 3,1 до 0,6. При значениях давления и температуры, близких к атмосферным, барический и температурный показатели для горючих паровоздушных смесей могут быть приняты в первом приближении соответственно равными </w:t>
      </w:r>
      <w:r>
        <w:rPr>
          <w:i/>
          <w:sz w:val="20"/>
        </w:rPr>
        <w:t>п = -</w:t>
      </w:r>
      <w:r>
        <w:rPr>
          <w:sz w:val="20"/>
        </w:rPr>
        <w:t xml:space="preserve">0,5 и </w:t>
      </w:r>
      <w:r>
        <w:rPr>
          <w:i/>
          <w:sz w:val="20"/>
        </w:rPr>
        <w:t>т =</w:t>
      </w:r>
      <w:r>
        <w:rPr>
          <w:sz w:val="20"/>
        </w:rPr>
        <w:t xml:space="preserve"> 2,0.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Т.5.2 Термодинамические параметры Е</w:t>
      </w:r>
      <w:r>
        <w:rPr>
          <w:sz w:val="20"/>
          <w:vertAlign w:val="subscript"/>
          <w:lang w:val="en-US"/>
        </w:rPr>
        <w:t>i</w:t>
      </w:r>
      <w:r>
        <w:rPr>
          <w:sz w:val="20"/>
          <w:lang w:val="en-US"/>
        </w:rPr>
        <w:t xml:space="preserve">, </w:t>
      </w:r>
      <w:r>
        <w:rPr>
          <w:sz w:val="20"/>
        </w:rPr>
        <w:sym w:font="Symbol" w:char="F070"/>
      </w:r>
      <w:r>
        <w:rPr>
          <w:sz w:val="20"/>
          <w:vertAlign w:val="subscript"/>
          <w:lang w:val="en-US"/>
        </w:rPr>
        <w:t>e</w:t>
      </w:r>
      <w:r>
        <w:rPr>
          <w:sz w:val="20"/>
          <w:lang w:val="en-US"/>
        </w:rPr>
        <w:t>,</w:t>
      </w:r>
      <w:r>
        <w:rPr>
          <w:sz w:val="20"/>
        </w:rPr>
        <w:sym w:font="Symbol" w:char="F067"/>
      </w:r>
      <w:r>
        <w:rPr>
          <w:sz w:val="20"/>
          <w:vertAlign w:val="subscript"/>
          <w:lang w:val="en-US"/>
        </w:rPr>
        <w:t>b</w:t>
      </w:r>
      <w:r>
        <w:rPr>
          <w:sz w:val="20"/>
        </w:rPr>
        <w:t xml:space="preserve"> определяют термодинамическим расчетом, например на компьютерах по известным методикам.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Коэффициент расширения Е</w:t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 xml:space="preserve"> рав</w:t>
      </w:r>
      <w:r>
        <w:rPr>
          <w:sz w:val="20"/>
        </w:rPr>
        <w:t>ен по определению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  <w:lang w:val="en-US"/>
        </w:rPr>
        <w:object w:dxaOrig="1160" w:dyaOrig="680">
          <v:shape id="_x0000_i1314" type="#_x0000_t75" style="width:64.5pt;height:37.5pt" o:ole="">
            <v:imagedata r:id="rId514" o:title=""/>
          </v:shape>
          <o:OLEObject Type="Embed" ProgID="Equation.3" ShapeID="_x0000_i1314" DrawAspect="Content" ObjectID="_1427205627" r:id="rId515"/>
        </w:objec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position w:val="-14"/>
        </w:rPr>
        <w:object w:dxaOrig="320" w:dyaOrig="340">
          <v:shape id="_x0000_i1315" type="#_x0000_t75" style="width:18.75pt;height:20.25pt" o:ole="">
            <v:imagedata r:id="rId516" o:title=""/>
          </v:shape>
          <o:OLEObject Type="Embed" ProgID="Equation.3" ShapeID="_x0000_i1315" DrawAspect="Content" ObjectID="_1427205628" r:id="rId517"/>
        </w:object>
      </w:r>
      <w:r>
        <w:rPr>
          <w:smallCaps/>
          <w:sz w:val="20"/>
        </w:rPr>
        <w:t xml:space="preserve"> </w:t>
      </w:r>
      <w:r>
        <w:rPr>
          <w:sz w:val="20"/>
        </w:rPr>
        <w:t>и</w:t>
      </w:r>
      <w:r>
        <w:rPr>
          <w:sz w:val="20"/>
          <w:lang w:val="en-US"/>
        </w:rPr>
        <w:t xml:space="preserve"> </w:t>
      </w:r>
      <w:r>
        <w:rPr>
          <w:position w:val="-14"/>
        </w:rPr>
        <w:object w:dxaOrig="420" w:dyaOrig="340">
          <v:shape id="_x0000_i1316" type="#_x0000_t75" style="width:24pt;height:19.5pt" o:ole="">
            <v:imagedata r:id="rId518" o:title=""/>
          </v:shape>
          <o:OLEObject Type="Embed" ProgID="Equation.3" ShapeID="_x0000_i1316" DrawAspect="Content" ObjectID="_1427205629" r:id="rId519"/>
        </w:objec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соответственно температура и молекулярная масса продуктов сгорания горючей смеси.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Молекулярную массу смеси идеальных газов </w:t>
      </w:r>
      <w:r>
        <w:rPr>
          <w:i/>
          <w:sz w:val="20"/>
        </w:rPr>
        <w:t>М,</w:t>
      </w:r>
      <w:r>
        <w:rPr>
          <w:sz w:val="20"/>
        </w:rPr>
        <w:t xml:space="preserve"> кг/моль, определяют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</w:rPr>
        <w:object w:dxaOrig="1160" w:dyaOrig="499">
          <v:shape id="_x0000_i1317" type="#_x0000_t75" style="width:57.75pt;height:24.75pt" o:ole="">
            <v:imagedata r:id="rId520" o:title=""/>
          </v:shape>
          <o:OLEObject Type="Embed" ProgID="Equation.3" ShapeID="_x0000_i1317" DrawAspect="Content" ObjectID="_1427205630" r:id="rId521"/>
        </w:objec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                                           </w:t>
      </w:r>
      <w:r>
        <w:rPr>
          <w:rFonts w:ascii="Times New Roman" w:hAnsi="Times New Roman"/>
          <w:sz w:val="20"/>
        </w:rPr>
        <w:t>(Т.7)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М</w:t>
      </w:r>
      <w:r>
        <w:rPr>
          <w:sz w:val="20"/>
          <w:vertAlign w:val="subscript"/>
          <w:lang w:val="en-US"/>
        </w:rPr>
        <w:t>j</w:t>
      </w:r>
      <w:r>
        <w:rPr>
          <w:sz w:val="20"/>
        </w:rPr>
        <w:t xml:space="preserve"> и n</w:t>
      </w:r>
      <w:r>
        <w:rPr>
          <w:sz w:val="20"/>
          <w:vertAlign w:val="subscript"/>
        </w:rPr>
        <w:t>j</w:t>
      </w:r>
      <w:r>
        <w:rPr>
          <w:sz w:val="20"/>
        </w:rPr>
        <w:t xml:space="preserve"> — соответственно молекулярная масса и мольная доля </w:t>
      </w:r>
      <w:r>
        <w:rPr>
          <w:i/>
          <w:sz w:val="20"/>
          <w:lang w:val="en-US"/>
        </w:rPr>
        <w:t>j</w:t>
      </w:r>
      <w:r>
        <w:rPr>
          <w:sz w:val="20"/>
        </w:rPr>
        <w:t>-го компонента смеси.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Коэффициент расширения может быть также определен из приближенного уравнения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260" w:dyaOrig="600">
          <v:shape id="_x0000_i1318" type="#_x0000_t75" style="width:63pt;height:30pt" o:ole="">
            <v:imagedata r:id="rId522" o:title=""/>
          </v:shape>
          <o:OLEObject Type="Embed" ProgID="Equation.3" ShapeID="_x0000_i1318" DrawAspect="Content" ObjectID="_1427205631" r:id="rId523"/>
        </w:object>
      </w:r>
      <w:r>
        <w:rPr>
          <w:rFonts w:ascii="Times New Roman" w:hAnsi="Times New Roman"/>
          <w:sz w:val="20"/>
          <w:lang w:val="en-US"/>
        </w:rPr>
        <w:t xml:space="preserve">.                                            </w:t>
      </w:r>
      <w:r>
        <w:rPr>
          <w:rFonts w:ascii="Times New Roman" w:hAnsi="Times New Roman"/>
          <w:sz w:val="20"/>
        </w:rPr>
        <w:t>(Т.8)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Таблица Т. 2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— Результаты расчета значений </w:t>
      </w:r>
      <w:r>
        <w:rPr>
          <w:sz w:val="20"/>
        </w:rPr>
        <w:sym w:font="Symbol" w:char="F070"/>
      </w:r>
      <w:r>
        <w:rPr>
          <w:sz w:val="20"/>
          <w:vertAlign w:val="subscript"/>
          <w:lang w:val="en-US"/>
        </w:rPr>
        <w:t>e</w:t>
      </w:r>
      <w:r>
        <w:rPr>
          <w:sz w:val="20"/>
          <w:lang w:val="en-US"/>
        </w:rPr>
        <w:t>,</w:t>
      </w:r>
      <w:r>
        <w:rPr>
          <w:sz w:val="20"/>
        </w:rPr>
        <w:sym w:font="Symbol" w:char="F067"/>
      </w:r>
      <w:r>
        <w:rPr>
          <w:sz w:val="20"/>
          <w:vertAlign w:val="subscript"/>
          <w:lang w:val="en-US"/>
        </w:rPr>
        <w:t>b</w:t>
      </w:r>
      <w:r>
        <w:rPr>
          <w:sz w:val="20"/>
          <w:lang w:val="en-US"/>
        </w:rPr>
        <w:t xml:space="preserve">, </w:t>
      </w:r>
      <w:r>
        <w:rPr>
          <w:sz w:val="20"/>
        </w:rPr>
        <w:t>Е</w:t>
      </w:r>
      <w:r>
        <w:rPr>
          <w:sz w:val="20"/>
          <w:vertAlign w:val="subscript"/>
          <w:lang w:val="en-US"/>
        </w:rPr>
        <w:t>i</w:t>
      </w:r>
      <w:r>
        <w:rPr>
          <w:sz w:val="20"/>
          <w:lang w:val="en-US"/>
        </w:rPr>
        <w:t xml:space="preserve">, </w:t>
      </w:r>
      <w:r>
        <w:rPr>
          <w:position w:val="-14"/>
        </w:rPr>
        <w:object w:dxaOrig="320" w:dyaOrig="340">
          <v:shape id="_x0000_i1319" type="#_x0000_t75" style="width:18.75pt;height:20.25pt" o:ole="">
            <v:imagedata r:id="rId516" o:title=""/>
          </v:shape>
          <o:OLEObject Type="Embed" ProgID="Equation.3" ShapeID="_x0000_i1319" DrawAspect="Content" ObjectID="_1427205632" r:id="rId524"/>
        </w:object>
      </w:r>
      <w:r>
        <w:rPr>
          <w:sz w:val="20"/>
        </w:rPr>
        <w:t xml:space="preserve"> и </w:t>
      </w:r>
      <w:r>
        <w:rPr>
          <w:sz w:val="20"/>
          <w:lang w:val="en-US"/>
        </w:rPr>
        <w:t xml:space="preserve"> S</w:t>
      </w:r>
      <w:r>
        <w:rPr>
          <w:sz w:val="20"/>
          <w:vertAlign w:val="subscript"/>
          <w:lang w:val="en-US"/>
        </w:rPr>
        <w:t>u</w:t>
      </w:r>
      <w:r>
        <w:rPr>
          <w:sz w:val="20"/>
          <w:lang w:val="en-US"/>
        </w:rPr>
        <w:t xml:space="preserve"> </w:t>
      </w:r>
      <w:r>
        <w:rPr>
          <w:sz w:val="20"/>
        </w:rPr>
        <w:t>для некоторых</w:t>
      </w:r>
      <w:r>
        <w:rPr>
          <w:sz w:val="20"/>
          <w:lang w:val="en-US"/>
        </w:rPr>
        <w:t xml:space="preserve"> </w:t>
      </w:r>
      <w:r>
        <w:rPr>
          <w:sz w:val="20"/>
        </w:rPr>
        <w:t>стехиометрических газопаровых смесей при начальном давлении 0,1 МПа и температуре 298,15 К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60"/>
        <w:gridCol w:w="1234"/>
        <w:gridCol w:w="992"/>
        <w:gridCol w:w="709"/>
        <w:gridCol w:w="850"/>
        <w:gridCol w:w="992"/>
        <w:gridCol w:w="851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Горючее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Формула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6A"/>
            </w:r>
            <w:r>
              <w:rPr>
                <w:sz w:val="20"/>
                <w:vertAlign w:val="subscript"/>
              </w:rPr>
              <w:t>ст</w:t>
            </w:r>
            <w:r>
              <w:rPr>
                <w:sz w:val="20"/>
              </w:rPr>
              <w:t>, % об.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70"/>
            </w:r>
            <w:r>
              <w:rPr>
                <w:sz w:val="20"/>
                <w:vertAlign w:val="subscript"/>
                <w:lang w:val="en-US"/>
              </w:rPr>
              <w:t>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67"/>
            </w:r>
            <w:r>
              <w:rPr>
                <w:sz w:val="20"/>
                <w:vertAlign w:val="subscript"/>
                <w:lang w:val="en-US"/>
              </w:rPr>
              <w:t>b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z w:val="20"/>
                <w:vertAlign w:val="subscript"/>
                <w:lang w:val="en-US"/>
              </w:rPr>
              <w:t>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position w:val="-14"/>
              </w:rPr>
              <w:object w:dxaOrig="320" w:dyaOrig="340">
                <v:shape id="_x0000_i1320" type="#_x0000_t75" style="width:18.75pt;height:20.25pt" o:ole="">
                  <v:imagedata r:id="rId516" o:title=""/>
                </v:shape>
                <o:OLEObject Type="Embed" ProgID="Equation.3" ShapeID="_x0000_i1320" DrawAspect="Content" ObjectID="_1427205633" r:id="rId525"/>
              </w:objec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  <w:lang w:val="en-US"/>
              </w:rPr>
              <w:t>S</w:t>
            </w:r>
            <w:r>
              <w:rPr>
                <w:i/>
                <w:sz w:val="20"/>
                <w:vertAlign w:val="subscript"/>
                <w:lang w:val="en-US"/>
              </w:rPr>
              <w:t>и</w:t>
            </w:r>
            <w:r>
              <w:rPr>
                <w:i/>
                <w:sz w:val="20"/>
                <w:lang w:val="en-US"/>
              </w:rPr>
              <w:t>,</w:t>
            </w:r>
            <w:r>
              <w:rPr>
                <w:sz w:val="20"/>
                <w:lang w:val="en-US"/>
              </w:rPr>
              <w:t xml:space="preserve"> м/с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Метан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СН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9,355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8,71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Пропан</w:t>
            </w:r>
          </w:p>
        </w:tc>
        <w:tc>
          <w:tcPr>
            <w:tcW w:w="12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3,964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9,23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7,90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2245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н</w:t>
            </w:r>
            <w:r>
              <w:rPr>
                <w:sz w:val="20"/>
              </w:rPr>
              <w:t>-Гексан</w:t>
            </w:r>
          </w:p>
        </w:tc>
        <w:tc>
          <w:tcPr>
            <w:tcW w:w="12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bscript"/>
              </w:rPr>
              <w:t>6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14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2,126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9,38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8,03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2252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i/>
                <w:sz w:val="20"/>
              </w:rPr>
              <w:t>н</w:t>
            </w:r>
            <w:r>
              <w:rPr>
                <w:sz w:val="20"/>
              </w:rPr>
              <w:t>-Гептан</w:t>
            </w:r>
          </w:p>
        </w:tc>
        <w:tc>
          <w:tcPr>
            <w:tcW w:w="12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C</w:t>
            </w:r>
            <w:r>
              <w:rPr>
                <w:sz w:val="20"/>
                <w:vertAlign w:val="subscript"/>
                <w:lang w:val="en-US"/>
              </w:rPr>
              <w:t>7</w:t>
            </w:r>
            <w:r>
              <w:rPr>
                <w:sz w:val="20"/>
                <w:lang w:val="en-US"/>
              </w:rPr>
              <w:t>H</w:t>
            </w:r>
            <w:r>
              <w:rPr>
                <w:sz w:val="20"/>
                <w:vertAlign w:val="subscript"/>
                <w:lang w:val="en-US"/>
              </w:rPr>
              <w:t>16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1,842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8,05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2253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Ацетон</w:t>
            </w:r>
          </w:p>
        </w:tc>
        <w:tc>
          <w:tcPr>
            <w:tcW w:w="12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6</w:t>
            </w:r>
            <w:r>
              <w:rPr>
                <w:sz w:val="20"/>
              </w:rPr>
              <w:t>О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4,907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9,28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7,96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2242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Изопропанол</w:t>
            </w:r>
          </w:p>
        </w:tc>
        <w:tc>
          <w:tcPr>
            <w:tcW w:w="12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8</w:t>
            </w:r>
            <w:r>
              <w:rPr>
                <w:sz w:val="20"/>
              </w:rPr>
              <w:t>О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4,386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9,34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2220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Бензол</w:t>
            </w:r>
          </w:p>
        </w:tc>
        <w:tc>
          <w:tcPr>
            <w:tcW w:w="12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  <w:vertAlign w:val="subscript"/>
              </w:rPr>
              <w:t>6</w:t>
            </w:r>
            <w:r>
              <w:rPr>
                <w:sz w:val="20"/>
              </w:rPr>
              <w:t>Н</w:t>
            </w:r>
            <w:r>
              <w:rPr>
                <w:sz w:val="20"/>
                <w:vertAlign w:val="subscript"/>
              </w:rPr>
              <w:t>6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2,679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9,30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7,99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2321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0,360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таблице Т.2 приведены рассчитанные на компьютере значения термодинамических параметров для некоторых стехиометрических газопаровых смесей в предположении, что продукты сгорания состоят из следующих 19 компонентов в газовой фазе: Н</w:t>
      </w:r>
      <w:r>
        <w:rPr>
          <w:sz w:val="20"/>
          <w:vertAlign w:val="subscript"/>
        </w:rPr>
        <w:t>2</w:t>
      </w:r>
      <w:r>
        <w:rPr>
          <w:sz w:val="20"/>
        </w:rPr>
        <w:t>, Н</w:t>
      </w:r>
      <w:r>
        <w:rPr>
          <w:sz w:val="20"/>
          <w:vertAlign w:val="subscript"/>
        </w:rPr>
        <w:t>2</w:t>
      </w:r>
      <w:r>
        <w:rPr>
          <w:sz w:val="20"/>
        </w:rPr>
        <w:t>О, СО</w:t>
      </w:r>
      <w:r>
        <w:rPr>
          <w:sz w:val="20"/>
          <w:vertAlign w:val="subscript"/>
        </w:rPr>
        <w:t>2</w:t>
      </w:r>
      <w:r>
        <w:rPr>
          <w:sz w:val="20"/>
        </w:rPr>
        <w:t xml:space="preserve">, </w:t>
      </w:r>
      <w:r>
        <w:rPr>
          <w:sz w:val="20"/>
          <w:lang w:val="en-US"/>
        </w:rPr>
        <w:t>N</w:t>
      </w:r>
      <w:r>
        <w:rPr>
          <w:smallCaps/>
          <w:sz w:val="20"/>
          <w:vertAlign w:val="subscript"/>
          <w:lang w:val="en-US"/>
        </w:rPr>
        <w:t>2</w:t>
      </w:r>
      <w:r>
        <w:rPr>
          <w:smallCaps/>
          <w:sz w:val="20"/>
          <w:lang w:val="en-US"/>
        </w:rPr>
        <w:t xml:space="preserve">, </w:t>
      </w:r>
      <w:r>
        <w:rPr>
          <w:sz w:val="20"/>
          <w:lang w:val="en-US"/>
        </w:rPr>
        <w:t>Ar,</w:t>
      </w:r>
      <w:r>
        <w:rPr>
          <w:sz w:val="20"/>
        </w:rPr>
        <w:t xml:space="preserve"> С, Н, О,</w:t>
      </w:r>
      <w:r>
        <w:rPr>
          <w:sz w:val="20"/>
          <w:lang w:val="en-US"/>
        </w:rPr>
        <w:t xml:space="preserve"> N, CO, CH</w:t>
      </w:r>
      <w:r>
        <w:rPr>
          <w:sz w:val="20"/>
          <w:vertAlign w:val="subscript"/>
          <w:lang w:val="en-US"/>
        </w:rPr>
        <w:t>4</w:t>
      </w:r>
      <w:r>
        <w:rPr>
          <w:sz w:val="20"/>
          <w:lang w:val="en-US"/>
        </w:rPr>
        <w:t>, HCN,</w:t>
      </w:r>
      <w:r>
        <w:rPr>
          <w:sz w:val="20"/>
        </w:rPr>
        <w:t xml:space="preserve"> О</w:t>
      </w:r>
      <w:r>
        <w:rPr>
          <w:sz w:val="20"/>
          <w:vertAlign w:val="subscript"/>
        </w:rPr>
        <w:t>2</w:t>
      </w:r>
      <w:r>
        <w:rPr>
          <w:sz w:val="20"/>
        </w:rPr>
        <w:t>, О</w:t>
      </w:r>
      <w:r>
        <w:rPr>
          <w:sz w:val="20"/>
          <w:vertAlign w:val="subscript"/>
        </w:rPr>
        <w:t>3</w:t>
      </w:r>
      <w:r>
        <w:rPr>
          <w:sz w:val="20"/>
        </w:rPr>
        <w:t xml:space="preserve">, ОН, </w:t>
      </w:r>
      <w:r>
        <w:rPr>
          <w:sz w:val="20"/>
          <w:lang w:val="en-US"/>
        </w:rPr>
        <w:t>NO, NO</w:t>
      </w:r>
      <w:r>
        <w:rPr>
          <w:sz w:val="20"/>
          <w:vertAlign w:val="subscript"/>
          <w:lang w:val="en-US"/>
        </w:rPr>
        <w:t>2</w:t>
      </w:r>
      <w:r>
        <w:rPr>
          <w:sz w:val="20"/>
          <w:lang w:val="en-US"/>
        </w:rPr>
        <w:t>,</w:t>
      </w:r>
      <w:r>
        <w:rPr>
          <w:sz w:val="20"/>
        </w:rPr>
        <w:t xml:space="preserve"> </w:t>
      </w:r>
      <w:r>
        <w:rPr>
          <w:sz w:val="20"/>
          <w:lang w:val="en-US"/>
        </w:rPr>
        <w:t>N</w:t>
      </w:r>
      <w:r>
        <w:rPr>
          <w:sz w:val="20"/>
        </w:rPr>
        <w:t>Н</w:t>
      </w:r>
      <w:r>
        <w:rPr>
          <w:sz w:val="20"/>
          <w:vertAlign w:val="subscript"/>
        </w:rPr>
        <w:t>3</w:t>
      </w:r>
      <w:r>
        <w:rPr>
          <w:sz w:val="20"/>
        </w:rPr>
        <w:t>,</w:t>
      </w:r>
      <w:r>
        <w:rPr>
          <w:sz w:val="20"/>
          <w:lang w:val="en-US"/>
        </w:rPr>
        <w:t xml:space="preserve"> HNO</w:t>
      </w:r>
      <w:r>
        <w:rPr>
          <w:sz w:val="20"/>
          <w:vertAlign w:val="subscript"/>
          <w:lang w:val="en-US"/>
        </w:rPr>
        <w:t>3</w:t>
      </w:r>
      <w:r>
        <w:rPr>
          <w:sz w:val="20"/>
          <w:lang w:val="en-US"/>
        </w:rPr>
        <w:t>.</w:t>
      </w:r>
      <w:r>
        <w:rPr>
          <w:sz w:val="20"/>
        </w:rPr>
        <w:t xml:space="preserve"> Стехиометрическая концентрация горючего </w:t>
      </w:r>
      <w:r>
        <w:rPr>
          <w:sz w:val="20"/>
        </w:rPr>
        <w:sym w:font="Symbol" w:char="F06A"/>
      </w:r>
      <w:r>
        <w:rPr>
          <w:sz w:val="20"/>
          <w:vertAlign w:val="subscript"/>
        </w:rPr>
        <w:t>ст</w:t>
      </w:r>
      <w:r>
        <w:rPr>
          <w:sz w:val="20"/>
        </w:rPr>
        <w:t xml:space="preserve"> в воздухе средней влажност</w:t>
      </w:r>
      <w:r>
        <w:rPr>
          <w:sz w:val="20"/>
        </w:rPr>
        <w:t>и определялась по известной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4"/>
          <w:sz w:val="20"/>
        </w:rPr>
        <w:object w:dxaOrig="1520" w:dyaOrig="580">
          <v:shape id="_x0000_i1321" type="#_x0000_t75" style="width:75.75pt;height:29.25pt" o:ole="">
            <v:imagedata r:id="rId526" o:title=""/>
          </v:shape>
          <o:OLEObject Type="Embed" ProgID="Equation.3" ShapeID="_x0000_i1321" DrawAspect="Content" ObjectID="_1427205634" r:id="rId527"/>
        </w:object>
      </w:r>
      <w:r>
        <w:rPr>
          <w:sz w:val="20"/>
          <w:lang w:val="en-US"/>
        </w:rPr>
        <w:t>,</w:t>
      </w:r>
      <w:r>
        <w:rPr>
          <w:sz w:val="20"/>
        </w:rPr>
        <w:t xml:space="preserve">                                          (Т.9)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</w:rPr>
        <w:sym w:font="Symbol" w:char="F062"/>
      </w:r>
      <w:r>
        <w:rPr>
          <w:sz w:val="20"/>
        </w:rPr>
        <w:t xml:space="preserve"> — стехиометрический коэффициент, равный количеству молекул кислорода, необходимых для сгорания одной молекулы горючего.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многокомпонентных смесей и смесей, проведение расчетов по которым по тем или иным причинам вызывает трудности, определение максимального относительного давления </w:t>
      </w:r>
      <w:r>
        <w:rPr>
          <w:sz w:val="20"/>
        </w:rPr>
        <w:sym w:font="Symbol" w:char="F070"/>
      </w:r>
      <w:r>
        <w:rPr>
          <w:sz w:val="20"/>
          <w:vertAlign w:val="subscript"/>
          <w:lang w:val="en-US"/>
        </w:rPr>
        <w:t>e</w:t>
      </w:r>
      <w:r>
        <w:rPr>
          <w:sz w:val="20"/>
        </w:rPr>
        <w:t xml:space="preserve">, а следовательно, и коэффициента расширения </w:t>
      </w:r>
      <w:r>
        <w:rPr>
          <w:i/>
          <w:sz w:val="20"/>
        </w:rPr>
        <w:t>Е</w:t>
      </w:r>
      <w:r>
        <w:rPr>
          <w:i/>
          <w:sz w:val="20"/>
          <w:vertAlign w:val="subscript"/>
        </w:rPr>
        <w:t>i</w:t>
      </w:r>
      <w:r>
        <w:rPr>
          <w:sz w:val="20"/>
        </w:rPr>
        <w:t xml:space="preserve"> по формуле (Т.8) проводят по соответствующей методике ГОСТ 12.1</w:t>
      </w:r>
      <w:r>
        <w:rPr>
          <w:sz w:val="20"/>
        </w:rPr>
        <w:t>.044.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Т. 6 Формулы для расчета безопасной площади разгерметизации оборудования и помещений, в которых обращается горючая пыль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Т.6.1 Расчет безопасной площади разгерметизации низкопрочных замкнутых оболочек, не выдерживающих избыточное давление свыше 10 кПа, производится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object w:dxaOrig="1460" w:dyaOrig="360">
          <v:shape id="_x0000_i1322" type="#_x0000_t75" style="width:72.75pt;height:18pt" o:ole="">
            <v:imagedata r:id="rId528" o:title=""/>
          </v:shape>
          <o:OLEObject Type="Embed" ProgID="Equation.3" ShapeID="_x0000_i1322" DrawAspect="Content" ObjectID="_1427205635" r:id="rId529"/>
        </w:object>
      </w:r>
      <w:r>
        <w:rPr>
          <w:rFonts w:ascii="Times New Roman" w:hAnsi="Times New Roman"/>
          <w:sz w:val="20"/>
        </w:rPr>
        <w:t xml:space="preserve">                                                  (Т.10)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 —</w:t>
      </w:r>
      <w:r>
        <w:rPr>
          <w:sz w:val="20"/>
        </w:rPr>
        <w:t xml:space="preserve"> безопасная площадь разгерметизации (суммарная площадь легкосбрасываемых покрытий), 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 — константа, определяемая по таблице</w:t>
      </w:r>
      <w:r>
        <w:rPr>
          <w:b/>
          <w:sz w:val="20"/>
        </w:rPr>
        <w:t xml:space="preserve"> </w:t>
      </w:r>
      <w:r>
        <w:rPr>
          <w:sz w:val="20"/>
        </w:rPr>
        <w:t>Т.3;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mallCaps/>
          <w:sz w:val="20"/>
          <w:lang w:val="en-US"/>
        </w:rPr>
        <w:t>F</w:t>
      </w:r>
      <w:r>
        <w:rPr>
          <w:smallCaps/>
          <w:sz w:val="20"/>
          <w:vertAlign w:val="subscript"/>
          <w:lang w:val="en-US"/>
        </w:rPr>
        <w:t>s</w:t>
      </w:r>
      <w:r>
        <w:rPr>
          <w:smallCaps/>
          <w:sz w:val="20"/>
        </w:rPr>
        <w:t xml:space="preserve"> </w:t>
      </w:r>
      <w:r>
        <w:rPr>
          <w:sz w:val="20"/>
        </w:rPr>
        <w:t>— площад</w:t>
      </w:r>
      <w:r>
        <w:rPr>
          <w:sz w:val="20"/>
        </w:rPr>
        <w:t>ь внутренней поверхности замкнутой оболочки, м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Ртах и</w:t>
      </w:r>
      <w:r>
        <w:rPr>
          <w:sz w:val="20"/>
        </w:rPr>
        <w:t xml:space="preserve"> —  максимально допустимое избыточное давление взрыва пыли в защищаемом объеме при наличии</w:t>
      </w:r>
      <w:r>
        <w:rPr>
          <w:sz w:val="20"/>
          <w:lang w:val="en-US"/>
        </w:rPr>
        <w:t xml:space="preserve"> </w:t>
      </w:r>
      <w:r>
        <w:rPr>
          <w:sz w:val="20"/>
        </w:rPr>
        <w:t>истечения через сбросные отверстия, кПа.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Уровень взрывопожароопасности пыли зависит от индекса взрывопожароопасности K</w:t>
      </w:r>
      <w:r>
        <w:rPr>
          <w:sz w:val="20"/>
          <w:vertAlign w:val="subscript"/>
        </w:rPr>
        <w:t>st</w:t>
      </w:r>
      <w:r>
        <w:rPr>
          <w:sz w:val="20"/>
        </w:rPr>
        <w:t xml:space="preserve"> и определяется по таблице Т.4.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8"/>
        <w:gridCol w:w="1843"/>
        <w:gridCol w:w="1643"/>
        <w:gridCol w:w="2774"/>
        <w:gridCol w:w="2103"/>
        <w:gridCol w:w="5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93" w:type="dxa"/>
            <w:gridSpan w:val="3"/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Таблица Т.3</w:t>
            </w:r>
          </w:p>
        </w:tc>
        <w:tc>
          <w:tcPr>
            <w:tcW w:w="4935" w:type="dxa"/>
            <w:gridSpan w:val="3"/>
          </w:tcPr>
          <w:p w:rsidR="00000000" w:rsidRDefault="005173B2">
            <w:pPr>
              <w:spacing w:line="240" w:lineRule="auto"/>
              <w:ind w:firstLine="0"/>
              <w:rPr>
                <w:sz w:val="20"/>
                <w:lang w:val="en-US"/>
              </w:rPr>
            </w:pPr>
            <w:r>
              <w:rPr>
                <w:sz w:val="20"/>
              </w:rPr>
              <w:t>Таблица Т.4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gridBefore w:val="1"/>
          <w:gridAfter w:val="1"/>
          <w:wBefore w:w="108" w:type="dxa"/>
          <w:wAfter w:w="57" w:type="dxa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Уровень взрывопожароопасности пыли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С,</w:t>
            </w:r>
            <w:r>
              <w:rPr>
                <w:sz w:val="20"/>
              </w:rPr>
              <w:t xml:space="preserve"> кПа</w:t>
            </w:r>
            <w:r>
              <w:rPr>
                <w:sz w:val="20"/>
                <w:vertAlign w:val="superscript"/>
              </w:rPr>
              <w:t>0,5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Диапазон значений индекса взрывопожароопасности пыли, МПа </w:t>
            </w:r>
            <w:r>
              <w:rPr>
                <w:sz w:val="20"/>
              </w:rPr>
              <w:sym w:font="Times New Roman" w:char="00B7"/>
            </w:r>
            <w:r>
              <w:rPr>
                <w:sz w:val="20"/>
              </w:rPr>
              <w:t xml:space="preserve"> м/с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Уровень взрывопожароопасности пыли</w:t>
            </w:r>
          </w:p>
        </w:tc>
      </w:tr>
      <w:tr w:rsidR="0000000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gridBefore w:val="1"/>
          <w:gridAfter w:val="1"/>
          <w:wBefore w:w="108" w:type="dxa"/>
          <w:wAfter w:w="57" w:type="dxa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0,26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0,30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527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0 &lt; </w:t>
            </w:r>
            <w:r>
              <w:rPr>
                <w:i/>
                <w:sz w:val="20"/>
              </w:rPr>
              <w:t>К</w:t>
            </w:r>
            <w:r>
              <w:rPr>
                <w:i/>
                <w:sz w:val="20"/>
                <w:vertAlign w:val="subscript"/>
              </w:rPr>
              <w:t>st</w:t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sym w:font="Symbol" w:char="F0A3"/>
            </w:r>
            <w:r>
              <w:rPr>
                <w:i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 xml:space="preserve"> 20 </w:t>
            </w:r>
          </w:p>
          <w:p w:rsidR="00000000" w:rsidRDefault="005173B2">
            <w:pPr>
              <w:spacing w:line="240" w:lineRule="auto"/>
              <w:ind w:firstLine="527"/>
              <w:rPr>
                <w:sz w:val="20"/>
                <w:lang w:val="en-US"/>
              </w:rPr>
            </w:pPr>
            <w:r>
              <w:rPr>
                <w:sz w:val="20"/>
              </w:rPr>
              <w:t>20 &lt;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z w:val="20"/>
                <w:vertAlign w:val="subscript"/>
              </w:rPr>
              <w:t>st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lang w:val="en-US"/>
              </w:rPr>
              <w:sym w:font="Symbol" w:char="F0A3"/>
            </w:r>
            <w:r>
              <w:rPr>
                <w:sz w:val="20"/>
              </w:rPr>
              <w:t xml:space="preserve"> 30 </w:t>
            </w:r>
          </w:p>
          <w:p w:rsidR="00000000" w:rsidRDefault="005173B2">
            <w:pPr>
              <w:spacing w:line="240" w:lineRule="auto"/>
              <w:ind w:firstLine="527"/>
              <w:rPr>
                <w:sz w:val="20"/>
              </w:rPr>
            </w:pPr>
            <w:r>
              <w:rPr>
                <w:sz w:val="20"/>
              </w:rPr>
              <w:t xml:space="preserve">30 &lt; </w:t>
            </w:r>
            <w:r>
              <w:rPr>
                <w:i/>
                <w:sz w:val="20"/>
              </w:rPr>
              <w:t>К</w:t>
            </w:r>
            <w:r>
              <w:rPr>
                <w:i/>
                <w:sz w:val="20"/>
                <w:vertAlign w:val="subscript"/>
              </w:rPr>
              <w:t>st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2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Удельная масса легкосбрасываемого покрытия, как правило, не должна превышать 4,0 кг/м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Т.6.2 Расчет безопасной площади разгерметизации высокопрочных замкнутых оболочек, находящихся</w:t>
      </w:r>
      <w:r>
        <w:rPr>
          <w:sz w:val="20"/>
          <w:lang w:val="en-US"/>
        </w:rPr>
        <w:t xml:space="preserve"> </w:t>
      </w:r>
      <w:r>
        <w:rPr>
          <w:sz w:val="20"/>
        </w:rPr>
        <w:t>под давлением, близким к атмосферному, выдерживающих избыточное давление свыше 10</w:t>
      </w:r>
      <w:r>
        <w:rPr>
          <w:b/>
          <w:sz w:val="20"/>
        </w:rPr>
        <w:t xml:space="preserve"> </w:t>
      </w:r>
      <w:r>
        <w:rPr>
          <w:sz w:val="20"/>
        </w:rPr>
        <w:t>кПа, производится</w:t>
      </w:r>
      <w:r>
        <w:rPr>
          <w:sz w:val="20"/>
          <w:lang w:val="en-US"/>
        </w:rPr>
        <w:t xml:space="preserve"> </w:t>
      </w:r>
      <w:r>
        <w:rPr>
          <w:sz w:val="20"/>
        </w:rPr>
        <w:t>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  <w:sz w:val="20"/>
          <w:lang w:val="en-US"/>
        </w:rPr>
        <w:object w:dxaOrig="3180" w:dyaOrig="360">
          <v:shape id="_x0000_i1323" type="#_x0000_t75" style="width:159pt;height:18pt" o:ole="">
            <v:imagedata r:id="rId530" o:title=""/>
          </v:shape>
          <o:OLEObject Type="Embed" ProgID="Equation.3" ShapeID="_x0000_i1323" DrawAspect="Content" ObjectID="_1427205636" r:id="rId531"/>
        </w:objec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a =</w:t>
      </w:r>
      <w:r>
        <w:rPr>
          <w:sz w:val="20"/>
        </w:rPr>
        <w:t xml:space="preserve"> 0,000571</w:t>
      </w:r>
      <w:r>
        <w:rPr>
          <w:sz w:val="20"/>
          <w:lang w:val="en-US"/>
        </w:rPr>
        <w:t xml:space="preserve"> exp(0,0197 P</w:t>
      </w:r>
      <w:r>
        <w:rPr>
          <w:sz w:val="20"/>
          <w:vertAlign w:val="subscript"/>
          <w:lang w:val="en-US"/>
        </w:rPr>
        <w:t>s,u</w:t>
      </w:r>
      <w:r>
        <w:rPr>
          <w:sz w:val="20"/>
          <w:lang w:val="en-US"/>
        </w:rPr>
        <w:t>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b</w:t>
      </w:r>
      <w:r>
        <w:rPr>
          <w:i/>
          <w:sz w:val="20"/>
        </w:rPr>
        <w:t xml:space="preserve"> =</w:t>
      </w:r>
      <w:r>
        <w:rPr>
          <w:sz w:val="20"/>
        </w:rPr>
        <w:t xml:space="preserve"> 0,978</w:t>
      </w:r>
      <w:r>
        <w:rPr>
          <w:sz w:val="20"/>
          <w:lang w:val="en-US"/>
        </w:rPr>
        <w:t xml:space="preserve"> exp(-0,001037 P</w:t>
      </w:r>
      <w:r>
        <w:rPr>
          <w:sz w:val="20"/>
          <w:vertAlign w:val="subscript"/>
          <w:lang w:val="en-US"/>
        </w:rPr>
        <w:t>s,u</w:t>
      </w:r>
      <w:r>
        <w:rPr>
          <w:sz w:val="20"/>
          <w:lang w:val="en-US"/>
        </w:rPr>
        <w:t>);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с = -0,687</w:t>
      </w:r>
      <w:r>
        <w:rPr>
          <w:sz w:val="20"/>
          <w:lang w:val="en-US"/>
        </w:rPr>
        <w:t xml:space="preserve"> exp(0,00223 P</w:t>
      </w:r>
      <w:r>
        <w:rPr>
          <w:sz w:val="20"/>
          <w:vertAlign w:val="subscript"/>
          <w:lang w:val="en-US"/>
        </w:rPr>
        <w:t>s,u</w:t>
      </w:r>
      <w:r>
        <w:rPr>
          <w:sz w:val="20"/>
          <w:lang w:val="en-US"/>
        </w:rPr>
        <w:t>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К</w:t>
      </w:r>
      <w:r>
        <w:rPr>
          <w:i/>
          <w:sz w:val="20"/>
          <w:vertAlign w:val="subscript"/>
        </w:rPr>
        <w:t>st</w:t>
      </w:r>
      <w:r>
        <w:rPr>
          <w:smallCaps/>
          <w:sz w:val="20"/>
        </w:rPr>
        <w:t xml:space="preserve"> </w:t>
      </w:r>
      <w:r>
        <w:rPr>
          <w:sz w:val="20"/>
        </w:rPr>
        <w:t xml:space="preserve">— индекс взрывопожароопасности пыли, МПа </w:t>
      </w:r>
      <w:r>
        <w:rPr>
          <w:sz w:val="20"/>
        </w:rPr>
        <w:sym w:font="Times New Roman" w:char="00B7"/>
      </w:r>
      <w:r>
        <w:rPr>
          <w:sz w:val="20"/>
        </w:rPr>
        <w:t xml:space="preserve"> м/с;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P</w:t>
      </w:r>
      <w:r>
        <w:rPr>
          <w:sz w:val="20"/>
          <w:vertAlign w:val="subscript"/>
          <w:lang w:val="en-US"/>
        </w:rPr>
        <w:t>s,u</w:t>
      </w:r>
      <w:r>
        <w:rPr>
          <w:sz w:val="20"/>
        </w:rPr>
        <w:t xml:space="preserve"> —</w:t>
      </w:r>
      <w:r>
        <w:rPr>
          <w:sz w:val="20"/>
          <w:lang w:val="en-US"/>
        </w:rPr>
        <w:t xml:space="preserve"> </w:t>
      </w:r>
      <w:r>
        <w:rPr>
          <w:sz w:val="20"/>
        </w:rPr>
        <w:t>избыточно</w:t>
      </w:r>
      <w:r>
        <w:rPr>
          <w:sz w:val="20"/>
        </w:rPr>
        <w:t>е давление вскрытия сбросного сечения, кПа;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V —</w:t>
      </w:r>
      <w:r>
        <w:rPr>
          <w:sz w:val="20"/>
        </w:rPr>
        <w:t xml:space="preserve"> объем защищаемой емкости, 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Область применения расчета по формуле (Т.11)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L / D &lt;</w:t>
      </w:r>
      <w:r>
        <w:rPr>
          <w:sz w:val="20"/>
        </w:rPr>
        <w:t xml:space="preserve"> 5;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1 &lt; </w:t>
      </w:r>
      <w:r>
        <w:rPr>
          <w:i/>
          <w:sz w:val="20"/>
        </w:rPr>
        <w:t>V</w:t>
      </w:r>
      <w:r>
        <w:rPr>
          <w:sz w:val="20"/>
        </w:rPr>
        <w:t xml:space="preserve"> &lt;</w:t>
      </w:r>
      <w:r>
        <w:rPr>
          <w:sz w:val="20"/>
          <w:lang w:val="en-US"/>
        </w:rPr>
        <w:t xml:space="preserve"> </w:t>
      </w:r>
      <w:r>
        <w:rPr>
          <w:sz w:val="20"/>
        </w:rPr>
        <w:t>-1000;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 &lt;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</w:rPr>
        <w:t>Ртах и</w:t>
      </w:r>
      <w:r>
        <w:rPr>
          <w:rFonts w:ascii="Times New Roman" w:hAnsi="Times New Roman"/>
          <w:sz w:val="20"/>
        </w:rPr>
        <w:t xml:space="preserve"> &lt; 200;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 &lt; </w:t>
      </w:r>
      <w:r>
        <w:rPr>
          <w:rFonts w:ascii="Times New Roman" w:hAnsi="Times New Roman"/>
          <w:i/>
          <w:sz w:val="20"/>
        </w:rPr>
        <w:t>К</w:t>
      </w:r>
      <w:r>
        <w:rPr>
          <w:rFonts w:ascii="Times New Roman" w:hAnsi="Times New Roman"/>
          <w:i/>
          <w:sz w:val="20"/>
          <w:vertAlign w:val="subscript"/>
        </w:rPr>
        <w:t>st</w:t>
      </w:r>
      <w:r>
        <w:rPr>
          <w:rFonts w:ascii="Times New Roman" w:hAnsi="Times New Roman"/>
          <w:i/>
          <w:sz w:val="20"/>
        </w:rPr>
        <w:t xml:space="preserve"> &lt;</w:t>
      </w:r>
      <w:r>
        <w:rPr>
          <w:rFonts w:ascii="Times New Roman" w:hAnsi="Times New Roman"/>
          <w:sz w:val="20"/>
        </w:rPr>
        <w:t xml:space="preserve"> 60;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P</w:t>
      </w:r>
      <w:r>
        <w:rPr>
          <w:sz w:val="20"/>
          <w:vertAlign w:val="subscript"/>
          <w:lang w:val="en-US"/>
        </w:rPr>
        <w:t>s,u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 </w:t>
      </w:r>
      <w:r>
        <w:rPr>
          <w:i/>
          <w:sz w:val="20"/>
        </w:rPr>
        <w:t>&gt;</w:t>
      </w:r>
      <w:r>
        <w:rPr>
          <w:sz w:val="20"/>
        </w:rPr>
        <w:t xml:space="preserve"> 5;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Ртах и</w:t>
      </w:r>
      <w:r>
        <w:rPr>
          <w:i/>
          <w:sz w:val="20"/>
          <w:lang w:val="en-US"/>
        </w:rPr>
        <w:t xml:space="preserve">  - </w:t>
      </w:r>
      <w:r>
        <w:rPr>
          <w:sz w:val="20"/>
          <w:lang w:val="en-US"/>
        </w:rPr>
        <w:t xml:space="preserve"> P</w:t>
      </w:r>
      <w:r>
        <w:rPr>
          <w:sz w:val="20"/>
          <w:vertAlign w:val="subscript"/>
          <w:lang w:val="en-US"/>
        </w:rPr>
        <w:t>s,u</w:t>
      </w:r>
      <w:r>
        <w:rPr>
          <w:sz w:val="20"/>
          <w:lang w:val="en-US"/>
        </w:rPr>
        <w:t xml:space="preserve"> </w:t>
      </w:r>
      <w:r>
        <w:rPr>
          <w:sz w:val="20"/>
        </w:rPr>
        <w:t>&gt; 5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95</w:t>
      </w:r>
      <w:r>
        <w:rPr>
          <w:sz w:val="20"/>
        </w:rPr>
        <w:t xml:space="preserve"> &lt; </w:t>
      </w:r>
      <w:r>
        <w:rPr>
          <w:i/>
          <w:sz w:val="20"/>
        </w:rPr>
        <w:t>Р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</w:rPr>
        <w:t xml:space="preserve"> &lt;</w:t>
      </w:r>
      <w:r>
        <w:rPr>
          <w:i/>
          <w:sz w:val="20"/>
          <w:lang w:val="en-US"/>
        </w:rPr>
        <w:t xml:space="preserve"> </w:t>
      </w:r>
      <w:r>
        <w:rPr>
          <w:sz w:val="20"/>
          <w:lang w:val="en-US"/>
        </w:rPr>
        <w:t>1</w:t>
      </w:r>
      <w:r>
        <w:rPr>
          <w:sz w:val="20"/>
          <w:lang w:val="en-US"/>
        </w:rPr>
        <w:t>20,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L, D</w:t>
      </w:r>
      <w:r>
        <w:rPr>
          <w:i/>
          <w:sz w:val="20"/>
        </w:rPr>
        <w:t xml:space="preserve"> —</w:t>
      </w:r>
      <w:r>
        <w:rPr>
          <w:sz w:val="20"/>
        </w:rPr>
        <w:t xml:space="preserve"> соответственно линейный и поперечный размеры оболочки,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P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абсолютное начальное давление горючей смеси в аппарате, при котором происходит инициирование</w:t>
      </w:r>
      <w:r>
        <w:rPr>
          <w:sz w:val="20"/>
          <w:lang w:val="en-US"/>
        </w:rPr>
        <w:t xml:space="preserve"> </w:t>
      </w:r>
      <w:r>
        <w:rPr>
          <w:sz w:val="20"/>
        </w:rPr>
        <w:t>горения, кПа.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Удельная масса запорного элемента, как правило, не должна превосходить 12,0 кг/м</w:t>
      </w:r>
      <w:r>
        <w:rPr>
          <w:sz w:val="20"/>
          <w:vertAlign w:val="superscript"/>
        </w:rPr>
        <w:t>2</w:t>
      </w:r>
      <w:r>
        <w:rPr>
          <w:sz w:val="20"/>
        </w:rPr>
        <w:t>. При необходимости ус</w:t>
      </w:r>
      <w:r>
        <w:rPr>
          <w:sz w:val="20"/>
        </w:rPr>
        <w:t>тановки сбросных каналов их диаметр должен быть не менее диаметра сбросного отверстия при минимальной длине и количестве изгибов. Установка сбросного канала приводит к существенному росту требуемой величины</w:t>
      </w:r>
      <w:r>
        <w:rPr>
          <w:sz w:val="20"/>
          <w:lang w:val="en-US"/>
        </w:rPr>
        <w:t xml:space="preserve"> </w:t>
      </w:r>
      <w:r>
        <w:rPr>
          <w:i/>
          <w:sz w:val="20"/>
        </w:rPr>
        <w:t>Ртах и</w:t>
      </w:r>
      <w:r>
        <w:rPr>
          <w:i/>
          <w:sz w:val="20"/>
          <w:lang w:val="en-US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Т.7 Формулы для расчета безопасной площади разгерметизации оборудования и помещений, в которых обращаются гибридные смеси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гибридной взрывоопасной смеси (горючего газа с горючей пылью) расчет ведут по более опасной компоненте (обычно газу).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Технологический аппарат объ</w:t>
      </w:r>
      <w:r>
        <w:rPr>
          <w:sz w:val="20"/>
        </w:rPr>
        <w:t>емом 12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рассчитан на максимальное избыточное давление 0,2 МПа (абсолютное давление 0,3 МПа) и предназначен для работы при атмосферном давлении с содержащей ацетон реакционной массой. Аппарат имеет рубашку обогрева (80 </w:t>
      </w:r>
      <w:r>
        <w:rPr>
          <w:i/>
          <w:sz w:val="20"/>
        </w:rPr>
        <w:t>°С).</w:t>
      </w:r>
      <w:r>
        <w:rPr>
          <w:sz w:val="20"/>
        </w:rPr>
        <w:t xml:space="preserve"> Необходимо определить безопасную площадь разгерметизации. Нормальная скорость распространения пламени наиболее опасной стехиометричсской ацетоно-воздушной смеси при атмосферном давлении и температуре (298 К) составляет 0,32 м/с. Следовательно, при температуре в аппарате 80 °С (353 К) м</w:t>
      </w:r>
      <w:r>
        <w:rPr>
          <w:sz w:val="20"/>
        </w:rPr>
        <w:t>аксимальная нормальная скорость распространения пламени в соответствии с (Т.6)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S</w:t>
      </w:r>
      <w:r>
        <w:rPr>
          <w:i/>
          <w:sz w:val="20"/>
          <w:vertAlign w:val="subscript"/>
          <w:lang w:val="en-US"/>
        </w:rPr>
        <w:t xml:space="preserve">u </w:t>
      </w:r>
      <w:r>
        <w:rPr>
          <w:i/>
          <w:sz w:val="20"/>
        </w:rPr>
        <w:t>=</w:t>
      </w:r>
      <w:r>
        <w:rPr>
          <w:sz w:val="20"/>
        </w:rPr>
        <w:t xml:space="preserve"> 0,32</w:t>
      </w:r>
      <w:r>
        <w:rPr>
          <w:sz w:val="20"/>
          <w:lang w:val="en-US"/>
        </w:rPr>
        <w:t xml:space="preserve"> </w:t>
      </w:r>
      <w:r>
        <w:rPr>
          <w:sz w:val="20"/>
        </w:rPr>
        <w:t>(353/298)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м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 xml:space="preserve"> c</w:t>
      </w:r>
      <w:r>
        <w:rPr>
          <w:sz w:val="20"/>
          <w:vertAlign w:val="superscript"/>
          <w:lang w:val="en-US"/>
        </w:rPr>
        <w:t>-l</w:t>
      </w:r>
      <w:r>
        <w:rPr>
          <w:sz w:val="20"/>
        </w:rPr>
        <w:t xml:space="preserve"> </w:t>
      </w:r>
      <w:r>
        <w:rPr>
          <w:sz w:val="20"/>
        </w:rPr>
        <w:sym w:font="Symbol" w:char="F0BB"/>
      </w:r>
      <w:r>
        <w:rPr>
          <w:sz w:val="20"/>
        </w:rPr>
        <w:t xml:space="preserve"> 0,45 м/с.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Для стехиометрической ацетоно-воздушной смеси </w:t>
      </w:r>
      <w:r>
        <w:rPr>
          <w:sz w:val="20"/>
        </w:rPr>
        <w:sym w:font="Symbol" w:char="F070"/>
      </w:r>
      <w:r>
        <w:rPr>
          <w:sz w:val="20"/>
          <w:vertAlign w:val="subscript"/>
          <w:lang w:val="en-US"/>
        </w:rPr>
        <w:t>e</w:t>
      </w:r>
      <w:r>
        <w:rPr>
          <w:sz w:val="20"/>
          <w:lang w:val="en-US"/>
        </w:rPr>
        <w:t xml:space="preserve"> </w:t>
      </w:r>
      <w:r>
        <w:rPr>
          <w:i/>
          <w:sz w:val="20"/>
        </w:rPr>
        <w:t xml:space="preserve"> </w:t>
      </w:r>
      <w:r>
        <w:rPr>
          <w:sz w:val="20"/>
        </w:rPr>
        <w:t>= 9,28</w:t>
      </w:r>
      <w:r>
        <w:rPr>
          <w:sz w:val="20"/>
          <w:lang w:val="en-US"/>
        </w:rPr>
        <w:t>;</w:t>
      </w:r>
      <w:r>
        <w:rPr>
          <w:sz w:val="20"/>
        </w:rPr>
        <w:t xml:space="preserve"> Е</w:t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 xml:space="preserve"> = 7,96; </w:t>
      </w:r>
      <w:r>
        <w:rPr>
          <w:i/>
          <w:sz w:val="20"/>
        </w:rPr>
        <w:t>М</w:t>
      </w:r>
      <w:r>
        <w:rPr>
          <w:i/>
          <w:sz w:val="20"/>
          <w:vertAlign w:val="subscript"/>
        </w:rPr>
        <w:t>i</w:t>
      </w:r>
      <w:r>
        <w:rPr>
          <w:i/>
          <w:sz w:val="20"/>
        </w:rPr>
        <w:t xml:space="preserve"> =</w:t>
      </w:r>
      <w:r>
        <w:rPr>
          <w:sz w:val="20"/>
        </w:rPr>
        <w:t xml:space="preserve"> 58 </w:t>
      </w:r>
      <w:r>
        <w:rPr>
          <w:sz w:val="20"/>
        </w:rPr>
        <w:sym w:font="Times New Roman" w:char="00B7"/>
      </w:r>
      <w:r>
        <w:rPr>
          <w:sz w:val="20"/>
        </w:rPr>
        <w:t xml:space="preserve"> 0,05 + 28 </w:t>
      </w:r>
      <w:r>
        <w:rPr>
          <w:sz w:val="20"/>
        </w:rPr>
        <w:sym w:font="Times New Roman" w:char="00B7"/>
      </w:r>
      <w:r>
        <w:rPr>
          <w:sz w:val="20"/>
        </w:rPr>
        <w:t xml:space="preserve"> 0,95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= 29,5 кг/моль. Так как  </w:t>
      </w:r>
      <w:r>
        <w:rPr>
          <w:sz w:val="20"/>
        </w:rPr>
        <w:sym w:font="Symbol" w:char="F070"/>
      </w:r>
      <w:r>
        <w:rPr>
          <w:sz w:val="20"/>
          <w:vertAlign w:val="subscript"/>
          <w:lang w:val="en-US"/>
        </w:rPr>
        <w:t>m</w:t>
      </w:r>
      <w:r>
        <w:rPr>
          <w:sz w:val="20"/>
          <w:lang w:val="en-US"/>
        </w:rPr>
        <w:t xml:space="preserve"> </w:t>
      </w:r>
      <w:r>
        <w:rPr>
          <w:sz w:val="20"/>
        </w:rPr>
        <w:t>= 0,3/0,1 = 3 превышает значение 2, то для вычисления безопасной площади разгерметизации воспользуемся критериальным соотношением (Т.2). Выражение для комплекса подобия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 xml:space="preserve">W </w:t>
      </w:r>
      <w:r>
        <w:rPr>
          <w:sz w:val="20"/>
        </w:rPr>
        <w:t>в</w:t>
      </w:r>
      <w:r>
        <w:rPr>
          <w:i/>
          <w:sz w:val="20"/>
          <w:lang w:val="en-US"/>
        </w:rPr>
        <w:t xml:space="preserve"> </w:t>
      </w:r>
      <w:r>
        <w:rPr>
          <w:sz w:val="20"/>
        </w:rPr>
        <w:t xml:space="preserve">соответствии с (Т.3) и определенными значениями </w:t>
      </w:r>
      <w:r>
        <w:rPr>
          <w:position w:val="-14"/>
        </w:rPr>
        <w:object w:dxaOrig="340" w:dyaOrig="340">
          <v:shape id="_x0000_i1324" type="#_x0000_t75" style="width:19.5pt;height:19.5pt" o:ole="">
            <v:imagedata r:id="rId490" o:title=""/>
          </v:shape>
          <o:OLEObject Type="Embed" ProgID="Equation.3" ShapeID="_x0000_i1324" DrawAspect="Content" ObjectID="_1427205637" r:id="rId532"/>
        </w:object>
      </w:r>
      <w:r>
        <w:rPr>
          <w:sz w:val="20"/>
        </w:rPr>
        <w:t xml:space="preserve"> и </w:t>
      </w:r>
      <w:r>
        <w:rPr>
          <w:i/>
          <w:sz w:val="20"/>
        </w:rPr>
        <w:t>М</w:t>
      </w:r>
      <w:r>
        <w:rPr>
          <w:i/>
          <w:sz w:val="20"/>
          <w:vertAlign w:val="subscript"/>
          <w:lang w:val="en-US"/>
        </w:rPr>
        <w:t>i</w:t>
      </w:r>
      <w:r>
        <w:rPr>
          <w:sz w:val="20"/>
        </w:rPr>
        <w:t xml:space="preserve"> может быть записан</w:t>
      </w:r>
      <w:r>
        <w:rPr>
          <w:sz w:val="20"/>
        </w:rPr>
        <w:t>о в виде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8"/>
          <w:sz w:val="20"/>
          <w:lang w:val="en-US"/>
        </w:rPr>
        <w:object w:dxaOrig="4120" w:dyaOrig="660">
          <v:shape id="_x0000_i1325" type="#_x0000_t75" style="width:206.25pt;height:33pt" o:ole="">
            <v:imagedata r:id="rId533" o:title=""/>
          </v:shape>
          <o:OLEObject Type="Embed" ProgID="Equation.3" ShapeID="_x0000_i1325" DrawAspect="Content" ObjectID="_1427205638" r:id="rId534"/>
        </w:objec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F—</w:t>
      </w:r>
      <w:r>
        <w:rPr>
          <w:sz w:val="20"/>
        </w:rPr>
        <w:t xml:space="preserve"> площадь разгерметизации, 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Следовательно, критериальное соотношение (Т.2) относительно </w:t>
      </w:r>
      <w:r>
        <w:rPr>
          <w:i/>
          <w:sz w:val="20"/>
        </w:rPr>
        <w:t>F</w:t>
      </w:r>
      <w:r>
        <w:rPr>
          <w:sz w:val="20"/>
        </w:rPr>
        <w:t xml:space="preserve"> можно записать в виде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8"/>
          <w:sz w:val="20"/>
          <w:lang w:val="en-US"/>
        </w:rPr>
        <w:object w:dxaOrig="2640" w:dyaOrig="620">
          <v:shape id="_x0000_i1326" type="#_x0000_t75" style="width:132pt;height:30.75pt" o:ole="">
            <v:imagedata r:id="rId535" o:title=""/>
          </v:shape>
          <o:OLEObject Type="Embed" ProgID="Equation.3" ShapeID="_x0000_i1326" DrawAspect="Content" ObjectID="_1427205639" r:id="rId536"/>
        </w:object>
      </w:r>
      <w:r>
        <w:rPr>
          <w:sz w:val="20"/>
        </w:rPr>
        <w:t>м</w:t>
      </w:r>
      <w:r>
        <w:rPr>
          <w:sz w:val="20"/>
          <w:vertAlign w:val="superscript"/>
        </w:rPr>
        <w:t>2</w:t>
      </w:r>
      <w:r>
        <w:rPr>
          <w:sz w:val="20"/>
          <w:vertAlign w:val="subscript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 увеличением степени негерметичности сосуда объемом около 10 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</w:t>
      </w:r>
      <w:r>
        <w:rPr>
          <w:i/>
          <w:sz w:val="20"/>
        </w:rPr>
        <w:t>F/V</w:t>
      </w:r>
      <w:r>
        <w:rPr>
          <w:sz w:val="20"/>
          <w:vertAlign w:val="superscript"/>
        </w:rPr>
        <w:t>0,667</w:t>
      </w:r>
      <w:r>
        <w:rPr>
          <w:sz w:val="20"/>
        </w:rPr>
        <w:t xml:space="preserve"> от 0,025 до 0,25 значение фактора турбулентности возрастает от 2,5 до 5. Предположим, что </w:t>
      </w:r>
      <w:r>
        <w:rPr>
          <w:sz w:val="20"/>
        </w:rPr>
        <w:sym w:font="Symbol" w:char="F063"/>
      </w:r>
      <w:r>
        <w:rPr>
          <w:i/>
          <w:sz w:val="20"/>
        </w:rPr>
        <w:t xml:space="preserve"> </w:t>
      </w:r>
      <w:r>
        <w:rPr>
          <w:i/>
          <w:sz w:val="20"/>
          <w:lang w:val="en-US"/>
        </w:rPr>
        <w:t xml:space="preserve"> 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=</w:t>
      </w:r>
      <w:r>
        <w:rPr>
          <w:sz w:val="20"/>
        </w:rPr>
        <w:t xml:space="preserve"> 2,5 при </w:t>
      </w:r>
      <w:r>
        <w:rPr>
          <w:sz w:val="20"/>
        </w:rPr>
        <w:sym w:font="Symbol" w:char="F06D"/>
      </w:r>
      <w:r>
        <w:rPr>
          <w:sz w:val="20"/>
        </w:rPr>
        <w:t xml:space="preserve"> = 1. При этом минимальная площадь разгерметизации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</w:t>
      </w:r>
      <w:r>
        <w:rPr>
          <w:i/>
          <w:sz w:val="20"/>
        </w:rPr>
        <w:t xml:space="preserve"> </w:t>
      </w:r>
      <w:r>
        <w:rPr>
          <w:i/>
          <w:sz w:val="20"/>
          <w:lang w:val="en-US"/>
        </w:rPr>
        <w:t>=</w:t>
      </w:r>
      <w:r>
        <w:rPr>
          <w:sz w:val="20"/>
        </w:rPr>
        <w:t xml:space="preserve"> 0,175 м</w:t>
      </w:r>
      <w:r>
        <w:rPr>
          <w:sz w:val="20"/>
          <w:vertAlign w:val="superscript"/>
        </w:rPr>
        <w:t>2</w:t>
      </w:r>
      <w:r>
        <w:rPr>
          <w:sz w:val="20"/>
        </w:rPr>
        <w:t>, а значит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F/V</w:t>
      </w:r>
      <w:r>
        <w:rPr>
          <w:sz w:val="20"/>
          <w:vertAlign w:val="superscript"/>
          <w:lang w:val="en-US"/>
        </w:rPr>
        <w:t>0,667</w:t>
      </w:r>
      <w:r>
        <w:rPr>
          <w:sz w:val="20"/>
        </w:rPr>
        <w:t xml:space="preserve"> = 0,03. Последнее подтверждает, что значение фактора турбулентности в</w:t>
      </w:r>
      <w:r>
        <w:rPr>
          <w:sz w:val="20"/>
        </w:rPr>
        <w:t xml:space="preserve">ыбрано правильно. Действительно, если бы мы предположили, что </w:t>
      </w:r>
      <w:r>
        <w:rPr>
          <w:sz w:val="20"/>
        </w:rPr>
        <w:sym w:font="Symbol" w:char="F063"/>
      </w:r>
      <w:r>
        <w:rPr>
          <w:sz w:val="20"/>
        </w:rPr>
        <w:t xml:space="preserve"> = 5, то получили бы слишком низкое для такой степени турбулентности значение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F/V</w:t>
      </w:r>
      <w:r>
        <w:rPr>
          <w:sz w:val="20"/>
          <w:vertAlign w:val="superscript"/>
          <w:lang w:val="en-US"/>
        </w:rPr>
        <w:t>0,667</w:t>
      </w:r>
      <w:r>
        <w:rPr>
          <w:i/>
          <w:sz w:val="20"/>
        </w:rPr>
        <w:t xml:space="preserve"> = </w:t>
      </w:r>
      <w:r>
        <w:rPr>
          <w:sz w:val="20"/>
        </w:rPr>
        <w:t>0,06 (вместо 0,25). Итак, безопасная площадь разгерметизации составляет в данном случае 0,175 м</w:t>
      </w:r>
      <w:r>
        <w:rPr>
          <w:sz w:val="20"/>
          <w:vertAlign w:val="superscript"/>
        </w:rPr>
        <w:t>2</w:t>
      </w:r>
      <w:r>
        <w:rPr>
          <w:sz w:val="20"/>
        </w:rPr>
        <w:t>, что равнозначно сбросному отверстию диаметром 0,47 м.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>ПРИЛОЖЕНИЕ У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 xml:space="preserve"> (рекомендуемое)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ТРЕБОВАНИЯ К ПРОТИВОПОЖАРНЫМ ПРЕГРАДАМ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У.1 К противопожарным преградам относят противопожарные стены, перегородки, перекрытия, зоны. тамбуры-шлюзы, двери, окна, люки, клапаны.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Область применения противопожарных преград установлена в СНиП 2.01.02 части 2 [I]. У.2 Типы противопожарных преград и их минимальные пределы огнестойкости следует принимать по таблице У.1. Противопожарные стены, перегородки, перекрытия, конструкции противопожарных зон и тамбуров-шлюзов, а также заполнение световых проемов в противопожарных преградах должны выполняться из негорючих материалов.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У.1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2410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Противопожарные преграды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Тип противопожарных преград или их элементов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Минимальный предел огнестойкост</w:t>
            </w:r>
            <w:r>
              <w:rPr>
                <w:sz w:val="20"/>
              </w:rPr>
              <w:t>и противопожарных преград или их элементов, 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Противопожарные стены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2,50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Противопожарные перегородки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0,75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Противопожарные перекрытия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2,50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1,00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Противопожарные двери и окна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1,20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0,60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Противопожарные ворота, люки, клапаны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1,20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Тамбуры-шлюзы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Элементы тамбуров-шлюзов: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противопожарные перегородки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противопожарные перекрытия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противопожарные двери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0,75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0,75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Противопожарные зоны (см. 3.13)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Элементы противопожарных зон: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прот</w:t>
            </w:r>
            <w:r>
              <w:rPr>
                <w:sz w:val="20"/>
              </w:rPr>
              <w:t>ивопожарные стены, отделяющие зону от помещений пожарных отсеков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0,75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противопожарные перегородки внутри зоны 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колонны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противопожарные перекрытия 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элементы покрытия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наружные стены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Допускается в противопожарных дверях и люках первого и второго типов применять древесину, защищенную со всех сторон негорючими материалами толщиной не менее 4 мм или подвергнутую глубокой пропитке антипиренами или другой огнезащитной обработке, обеспечивающей ее соответствие требования</w:t>
      </w:r>
      <w:r>
        <w:rPr>
          <w:sz w:val="20"/>
        </w:rPr>
        <w:t>м, предъявляемым к трудногорючим материалам.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Допускается в качестве противопожарных применять перегородки из гипсокартонных листов с каркасом из негорючих материалов, с пределом огнестойкости не менее 1,25 ч для перегородок первого типа и 0,75 ч — для перегородок второго типа. Узлы сопряжения этих перегородок с другими конструкциями должны иметь предел огнестойкости не менее 1,25 и 0,75 ч соответственно.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У.3 Предел огнестойкости противопожарных дверей и ворот следует определять по ГОСТ 30247.2, а противопож</w:t>
      </w:r>
      <w:r>
        <w:rPr>
          <w:sz w:val="20"/>
        </w:rPr>
        <w:t>арных окон, люков и клапанов по ГОСТ 30247.0 и ГОСТ 30247.1. При этом предельные состояния по огнестойкости для окон характеризуются только обрушением и потерей плотности, а для противопожарных дверей лифтовых шахт — только теплоизолирующей способностью и потерей плотности дверного полотна.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У.4 В противопожарных стенах первого и второго типов следует предусматривать противопожарные двери, ворота, окна и клапаны соответственно первого и второго типов.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противопожарных перегородках первого типа следует преду</w:t>
      </w:r>
      <w:r>
        <w:rPr>
          <w:sz w:val="20"/>
        </w:rPr>
        <w:t>сматривать противопожарные двери, ворота, окна и клапаны второго типа, а в противопожарных перегородках второго типа — противопожарные двери и окна третьего типа.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противопожарных перекрытиях первого типа следует применять противопожарные люки и клапаны первого типа, а в противопожарных перекрытиях второго и третьего типов — противопожарные люки и клапаны второго типа.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У.5 Противопожарные стены должны опираться на фундаменты или фундаментные балки, возводиться на всю высоту здания, пересекать все конструкц</w:t>
      </w:r>
      <w:r>
        <w:rPr>
          <w:sz w:val="20"/>
        </w:rPr>
        <w:t>ии и этажи.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Противопожарные стены допускается устанавливать непосредственно на конструкции каркаса здания или сооружения, выполненные из негорючих материалов. При этом предел огнестойкости каркаса вместе с его заполнением и узлами креплений должен быть не менее требуемого предела огнестойкости соответствующего типа противопожарной стены.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У.6 Противопожарные стены должны возвышаться над кровлей: не менее чем на 60 см, если хотя бы один из элементов чердачного или бесчердачного покрытия, за исключением кровли</w:t>
      </w:r>
      <w:r>
        <w:rPr>
          <w:sz w:val="20"/>
        </w:rPr>
        <w:t>, выполнен из горючих материалов; не менее чем на 30 см, если элементы чердачного или бесчердачного покрытия, за исключением кровли, выполнены из трудногорючих материалов.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Противопожарные стены могут не возвышаться над кровлей, если все элементы чердачного или бесчердачною покрытия, за исключением кровли, выполнены из негорючих материалов.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У.7 Противопожарные стены в зданиях с наружными стенами, выполненными с применением горючих или трудногорючих материалов, должны пересекать эти стены и выступать за наруж</w:t>
      </w:r>
      <w:r>
        <w:rPr>
          <w:sz w:val="20"/>
        </w:rPr>
        <w:t>ную плоскость стены не менее чем на 30 см.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устройстве наружных стен из негорючих материалов с ленточным остеклением противопожарные стены должны разделять остекление. При этом допускается, чтобы противопожарная стена не выступала за наружную плоскость стены.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У.8 При разделении здания на пожарные отсеки противопожарной должна быть стена более высокого и более широкого отсека. Допускается в наружной части противопожарной стены размещать окна, двери и ворота с ненормируемыми пределами огнестойкости на расс</w:t>
      </w:r>
      <w:r>
        <w:rPr>
          <w:sz w:val="20"/>
        </w:rPr>
        <w:t>тоянии над кровлей примыкающего отсека не менее 8 м по вертикали и не менее 4 м от стен по горизонтали.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У.9 В противопожарных стенах допускается устраивать вентиляционные и дымовые каналы так, чтобы в местах их размещения предел огнестойкости противопожарной стены с каждой стороны канала был не менее 2,5 ч.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 10 Противопожарные перегородки в помещениях с подвесными потолками должны разделять пространство над ними.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У.11 При размещении противопожарных стен или противопожарных перегородок в местах примыкания </w:t>
      </w:r>
      <w:r>
        <w:rPr>
          <w:sz w:val="20"/>
        </w:rPr>
        <w:t>одной части здания к другой под углом необходимо, чтобы расстояние по горизонтали между ближайшими гранями проемов, расположенных в наружных стенах, было не менее 4 м, а участки стен, карнизов и свесов крыш, примыкающие к противопожарной стене или перегородке под углом, на длине не менее 4 м были выполнены из негорючих материалов. При расстоянии между указанными проемами менее 4 м они должны быть заполнены противопожарными дверями или окнами второго типа.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У. 12 Противопожарные перекрытия должны примыкать к </w:t>
      </w:r>
      <w:r>
        <w:rPr>
          <w:sz w:val="20"/>
        </w:rPr>
        <w:t>наружным стенам, выполненным из негорючих материалов, без зазоров. Противопожарные перекрытия в зданиях с наружными стенами, распространяющими огонь, или с остеклением, расположенным в уровне перекрытия, должны пересекать эти стены и остекление.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 13 Допускается в случаях, предусмотренных в СНиП 2.01.02 части 2 [1], для разделения здания на пожарные отсеки вместо противопожарных стен предусматривать противопожарные зоны первого типа.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Противопожарная зона первого типа выполняется в виде вставки, разделяющей</w:t>
      </w:r>
      <w:r>
        <w:rPr>
          <w:sz w:val="20"/>
        </w:rPr>
        <w:t xml:space="preserve"> здание по всей ширине (длине) и высоте. Вставка представляет собой часть здания, образованную противопожарными стенами второго типа, которые отделяют вставку от пожарных отсеков. Ширина зоны должна быть не менее 12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У.14 В помещениях, расположенных в пределах противопожарной зоны, не допускается применять или хранить горючие газы, жидкости и материалы, а также предусматривать процессы, связанные с образованием горючих пылей.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Допускается в покрытии противопожарной зоны применять утеплитель из трудногорючи</w:t>
      </w:r>
      <w:r>
        <w:rPr>
          <w:sz w:val="20"/>
        </w:rPr>
        <w:t>х материалов и кровлю из горючих материалов с учетом требований У.6.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противопожарных стенах зоны допускается устройство проемов при условии их заполнения в соответствии с У. 17.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 15 Конструктивные решения противопожарных зон в сооружениях следует принимать по СНиП 2.09.03 [2].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 16 Противопожарные стены и зоны должны сохранять свои функции при одностороннем обрушении примыкающих к ним конструкций.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 17 В противопожарных преградах допускается предусматривать проемы при условии их заполнения противопожа</w:t>
      </w:r>
      <w:r>
        <w:rPr>
          <w:sz w:val="20"/>
        </w:rPr>
        <w:t>рными дверями, окнами, воротами, люками и клапанами или при устройстве в них тамбуровшлюзов. Общая площадь проемов в противопожарных преградах, за исключением ограждений лифтовых шахт, не должна превышать 25 % их площади. Противопожарные двери и ворота в противопожарных преградах должны иметь уплотнения в притворах и приспособления для самозакрывания. Противопожарные окна должны быть неоткрывающимися.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 18 Двери тамбуров-шлюзов со стороны помещений, в которых не применяют и не хранят горючие газы, жидкости</w:t>
      </w:r>
      <w:r>
        <w:rPr>
          <w:sz w:val="20"/>
        </w:rPr>
        <w:t xml:space="preserve"> и материалы, а также отсутствуют процессы, связанные с образованием горючих пылей, допускается выполнять из горючих материалов толщиной не менее 4 см и без пустот. В тамбурах-шлюзах следует предусматривать подпор воздуха в соответствии со СНиП 2.04.05 [З].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 19 Противопожарные стены, зоны, а также противопожарные перекрытия первого типа не допускается пересекать каналами, шахтами и трубопроводами для транспортирования горючих газо- и пылевоздушных смесей, горючих жидкостей, веществ и материалов.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У.20 В ме</w:t>
      </w:r>
      <w:r>
        <w:rPr>
          <w:sz w:val="20"/>
        </w:rPr>
        <w:t>стах пересечения противопожарных стен, противопожарных зон, а также противопожарных перекрытии первого типа каналами, шахтами и трубопроводами (за исключением трубопроводов водоснабжения, канализации, парового и водяного отопления) для транспортирования сред, отличных от указанных в У. 19, следует предусматривать автоматические устройства, предотвращающие распространение продуктов горения по каналам, шахтам и трубопроводам при пожаре.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У.21 Ограждающие конструкции лифтовых шахт, помещения машинных отделений </w:t>
      </w:r>
      <w:r>
        <w:rPr>
          <w:sz w:val="20"/>
        </w:rPr>
        <w:t>лифтов, каналов, шахт и ниш для прокладки коммуникаций должны соответствовать требованиям, предъявляемым к противопожарным перегородкам первого типа и перекрытиям третьего типа.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невозможности устройства в ограждениях лифтовых шахт противопожарных дверей следует предусматривать тамбуры или холлы с противопожарными перегородками первого типа и перекрытиями третьего типа.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 xml:space="preserve">ПРИЛОЖЕНИЕ Ф 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>(рекомендуемое)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ТРЕБОВАНИЯ К ОГНЕЗАЩИТЕ ОГРАЖДЕНИЙ ТЕХНОЛОГИЧЕСКОГО ОБОРУДОВАНИЯ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Ф.1 Огнезащита предназначена для повыш</w:t>
      </w:r>
      <w:r>
        <w:rPr>
          <w:sz w:val="20"/>
        </w:rPr>
        <w:t>ения фактического предела огнестойкости экранов, механических устройств защиты технологических проемов, футляров, резервуаров, трубопроводов, этажерок, рам, электропроводок и т. д. Эта задача выполняется конструктивными методами (штукатуриванием, применением облицовок) и использованием теплозащитных экранов из облегченных составов (покрытия, вспучивающиеся краски и лаки).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Ф.2 Выбор адекватного метода огнезащиты конструкций, конкретного огнезащитного материала или состава следует проводить с учетом конструкт</w:t>
      </w:r>
      <w:r>
        <w:rPr>
          <w:sz w:val="20"/>
        </w:rPr>
        <w:t>ивных, эксплуатационных, технологических и технико-экономических факторов, допустимой вероятности отказов огнезащиты.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Ф.3 В технических условиях на использование огнезащитных покрытий должны быть установлены следующие характеристики: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тип защищаемой конструкции и ее расположение в пространстве;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требуемый предел огнестойкости защищаемого элемента, отвечающего расчетной аварии;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требуемый срок эксплуатации огнезащиты, принимаемый равным сроку эксплуатации оборудования (до капитального ремонта) или устанав</w:t>
      </w:r>
      <w:r>
        <w:rPr>
          <w:sz w:val="20"/>
        </w:rPr>
        <w:t>ливаемый заказчиком с учетом конкретных условий функционирования оборудования;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виды нагрузок, действующих на защищаемый элемент (статические, динамические, сейсмические);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температурно-влажностные условия эксплуатации и производства работ по огнезащите, влаго- и атмосферостойкость огнезащитного состава и материала;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степени агрессивности окружающей среды по отношению к огнезащите и материалу конструкции, а также степени агрессивности материала огнезащиты по отношению к конструкции;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допустимое увеличен</w:t>
      </w:r>
      <w:r>
        <w:rPr>
          <w:sz w:val="20"/>
        </w:rPr>
        <w:t>ие нагрузки на конструкцию за счет массы огнезащиты;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экологические и эстетические требования к огнезащите.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Выбор оптимального состава огнезащиты следует проводить с учетом требования экономической эффективности системы пожарной безопасности согласно ГОСТ 12.1.004 (1.4) или из условия нормирования предельной вероятности возникновения развитых пожаров, устанавливаемой нормативными документами на соответствующие технологические процессы.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 Для огнезащиты технологического оборудования эффективны вспучивающи</w:t>
      </w:r>
      <w:r>
        <w:rPr>
          <w:sz w:val="20"/>
        </w:rPr>
        <w:t>еся покрытия, сочетающие теплопоглощающие и теплоизолирующие свойства, требования к которым изложены ниже.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Ф.4.1 Требования к эксплуатационным характеристикам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Ф.4.1.1 Покрытие должно разрабатываться и соответствовать температурно-влажностным условиям одного из вариантов, приведенных в таблице Ф. 1.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Ф.1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45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Вариант эксплуатации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Температурно-влажностные условия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Универсальный 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Температура ± 50 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>С. Относительная влажность воздуха до 98 %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>Сооружение с искусственным климатом</w:t>
            </w:r>
          </w:p>
        </w:tc>
        <w:tc>
          <w:tcPr>
            <w:tcW w:w="45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Температура от 5 до 35 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>С. Отн</w:t>
            </w:r>
            <w:r>
              <w:rPr>
                <w:sz w:val="20"/>
              </w:rPr>
              <w:t xml:space="preserve">осительная влажность воздуха до 80 %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Допускается кратковременное понижение температуры (в течение четырех часов) до 0 </w:t>
            </w:r>
            <w:r>
              <w:rPr>
                <w:sz w:val="20"/>
              </w:rPr>
              <w:sym w:font="Symbol" w:char="F0B0"/>
            </w:r>
            <w:r>
              <w:rPr>
                <w:sz w:val="20"/>
              </w:rPr>
              <w:t>С и повышение влажности до 98 %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Ф.4.1.2 Физико-механические свойства огнезащитного вспучивающегося покрытия должны обеспечивать сохранение его работоспособности в условиях воздействия: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вибрации с амплитудой виброускорений до 30 м/с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в диапазоне частот от 0,5 до 100 Гц, механических ударов с максимальной амплитудой импульса до 150 м/с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(однократное воздействие). Форма импульса— треуголь</w:t>
      </w:r>
      <w:r>
        <w:rPr>
          <w:sz w:val="20"/>
        </w:rPr>
        <w:t>ная. Длительность импульса от 5 до 10 мс. Длительность нарастания импульса — 1 мс.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Ф.4.1.3. Огнезащитное покрытие должно обеспечивать транспортирование в укупорке всеми видами транспорта без ограничения скорости и расстояния.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Ф.4.2 Технические требования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Ф.4.2.1 Покрытие должно обеспечивать требуемые огнестойкость защищаемых конструкций и пределы распространения огня по ним в соответствии со СНиП 2.01.02 [1] и другими нормативными документами.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Ф.4.2.2 Покрытие должно отвечать требованиям, приведенным в табл</w:t>
      </w:r>
      <w:r>
        <w:rPr>
          <w:sz w:val="20"/>
        </w:rPr>
        <w:t>ице Ф.2.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Ф.2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60"/>
        <w:gridCol w:w="936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Основной показатель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Метод испытаний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 Прочность пленки при ударе по прибору У-1А, см, не менее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4765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2 Адгезия по методу решетчатых надрезов, балл, не менее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15140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3 Твердость пленки по маятниковому прибору М-3, усл. ед., не менее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5233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4 Коэффициент вспучивания, раз, не менее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Согласно Ф.4.4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Ф.4.2.3 Покрытие должно быть грибостойким и фунгицидным по ГОСТ 9.049 и ГОСТ 9.050.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Ф.4.3 Гарантийный срок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Ф.4.3.1 Гарантийный срок хранения покрытия — не м</w:t>
      </w:r>
      <w:r>
        <w:rPr>
          <w:sz w:val="20"/>
        </w:rPr>
        <w:t>енее 6 мес (в компонентах, в укупорке).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Ф.4.3.2 Гарантийный срок службы покрытия, нанесенного на конструкцию, должен быть равен расчетному сроку эксплуатации оборудования (до капитального ремонта), но не менее 10 лет.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Гарантийный срок подтверждается методом ускоренных климатических испытаний.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Ф.4.4 Метод проверки коэффициента вспучивания огнезащитного покрытия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Ф.4.4.1 Коэффициент вспучивания определяют путем вспучивания покрытия, нанесенного толщиной 1 мм на металлическую пластину размером 100 х 100 мм.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</w:t>
      </w:r>
      <w:r>
        <w:rPr>
          <w:sz w:val="20"/>
        </w:rPr>
        <w:t xml:space="preserve">.4.2 Вспучивание покрытия проводят в термошкафу с выдержкой образца при температуре 600 </w:t>
      </w:r>
      <w:r>
        <w:rPr>
          <w:sz w:val="20"/>
        </w:rPr>
        <w:sym w:font="Symbol" w:char="F0B0"/>
      </w:r>
      <w:r>
        <w:rPr>
          <w:sz w:val="20"/>
        </w:rPr>
        <w:t>С в течение 5 мин.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Ф.4.4.3 Коэффициент вспучивания </w:t>
      </w:r>
      <w:r>
        <w:rPr>
          <w:i/>
          <w:sz w:val="20"/>
        </w:rPr>
        <w:t>К</w:t>
      </w:r>
      <w:r>
        <w:rPr>
          <w:sz w:val="20"/>
          <w:vertAlign w:val="subscript"/>
        </w:rPr>
        <w:t xml:space="preserve">вс </w:t>
      </w:r>
      <w:r>
        <w:rPr>
          <w:sz w:val="20"/>
        </w:rPr>
        <w:t>определяют как отношение толщины вспученного слоя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sz w:val="20"/>
        </w:rPr>
        <w:t xml:space="preserve"> к исходной толщине покрытия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sz w:val="20"/>
          <w:vertAlign w:val="subscript"/>
          <w:lang w:val="en-US"/>
        </w:rPr>
        <w:t>0</w:t>
      </w:r>
      <w:r>
        <w:rPr>
          <w:i/>
          <w:sz w:val="20"/>
          <w:lang w:val="en-US"/>
        </w:rPr>
        <w:t>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К</w:t>
      </w:r>
      <w:r>
        <w:rPr>
          <w:sz w:val="20"/>
          <w:vertAlign w:val="subscript"/>
        </w:rPr>
        <w:t>вс</w:t>
      </w:r>
      <w:r>
        <w:rPr>
          <w:sz w:val="20"/>
        </w:rPr>
        <w:t xml:space="preserve"> = </w:t>
      </w:r>
      <w:r>
        <w:rPr>
          <w:i/>
          <w:sz w:val="20"/>
        </w:rPr>
        <w:t xml:space="preserve">h  </w:t>
      </w:r>
      <w:r>
        <w:rPr>
          <w:sz w:val="20"/>
        </w:rPr>
        <w:t>/</w:t>
      </w:r>
      <w:r>
        <w:rPr>
          <w:i/>
          <w:sz w:val="20"/>
        </w:rPr>
        <w:t>h</w:t>
      </w:r>
      <w:r>
        <w:rPr>
          <w:sz w:val="20"/>
          <w:vertAlign w:val="subscript"/>
        </w:rPr>
        <w:t>0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измерение толщины слоя </w:t>
      </w:r>
      <w:r>
        <w:rPr>
          <w:i/>
          <w:sz w:val="20"/>
          <w:lang w:val="en-US"/>
        </w:rPr>
        <w:t>h</w:t>
      </w:r>
      <w:r>
        <w:rPr>
          <w:sz w:val="20"/>
          <w:vertAlign w:val="subscript"/>
          <w:lang w:val="en-US"/>
        </w:rPr>
        <w:t>0</w:t>
      </w:r>
      <w:r>
        <w:rPr>
          <w:smallCaps/>
          <w:sz w:val="20"/>
        </w:rPr>
        <w:t xml:space="preserve"> </w:t>
      </w:r>
      <w:r>
        <w:rPr>
          <w:sz w:val="20"/>
        </w:rPr>
        <w:t>проводят штангенциркулем в трех сечениях образца. Коэффициенты вспучивания определяют как среднеарифметическое трех измерений.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Ф.4.4.4 Требования приложения не распространяются на оборудование специального назначения: оборудование для производс</w:t>
      </w:r>
      <w:r>
        <w:rPr>
          <w:sz w:val="20"/>
        </w:rPr>
        <w:t>тва и хранения взрывчатых веществ, хранения горючих продуктов специального назначения, защитных сооружений гражданской обороны и т. д.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ПРИЛОЖЕНИЕ Х</w:t>
      </w:r>
    </w:p>
    <w:p w:rsidR="00000000" w:rsidRDefault="005173B2">
      <w:pPr>
        <w:pStyle w:val="FR5"/>
        <w:spacing w:before="0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(рекомендуемое)</w:t>
      </w: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ЗАЩИТА ТЕХНОЛОГИЧЕСКИХ ПРОЦЕССОВ УСТАНОВКАМИ ПОЖАРОТУШЕНИЯ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X. 1 Выбор огнетушащих веществ и составов для тушения пожаров необходимо проводить в соответствии с данными таблицы X. 1.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Технико-экономическое обоснование принятого решения должно базироваться на анализе пожарной опасности с учетом физико-химических свойств обращающихся в производствен</w:t>
      </w:r>
      <w:r>
        <w:rPr>
          <w:sz w:val="20"/>
        </w:rPr>
        <w:t>ном процессе веществ и материалов.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</w:t>
      </w:r>
      <w:r>
        <w:rPr>
          <w:sz w:val="20"/>
          <w:lang w:val="en-US"/>
        </w:rPr>
        <w:t xml:space="preserve"> X.1—</w:t>
      </w:r>
      <w:r>
        <w:rPr>
          <w:sz w:val="20"/>
        </w:rPr>
        <w:t xml:space="preserve"> Классификация пожаров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60"/>
        <w:gridCol w:w="3518"/>
        <w:gridCol w:w="35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Класс пожара</w:t>
            </w:r>
          </w:p>
        </w:tc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 горючей среды или горящего объекта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Рекомендуемые огнетушащие составы и средства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</w:p>
        </w:tc>
        <w:tc>
          <w:tcPr>
            <w:tcW w:w="35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Обычные твердые горючие материалы (дерево, уголь, бумага, резина, текстильные материалы и др.)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Все виды огнетушащих средств (только на начальной стадии), водопенные огнетушащие вещества, вода со смачивателями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3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Горючие жидкости и плавящиеся при нагревании материалы (мазут, бензин, лаки, масла, спирт, стеарин, каучук, некоторые</w:t>
            </w:r>
            <w:r>
              <w:rPr>
                <w:sz w:val="20"/>
              </w:rPr>
              <w:t xml:space="preserve"> синтетические материалы и др.)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Распыленная вода, все виды водопенных составов, составы на основе галогеналкилов, порошки, газоаэрозольные составы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3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Горючие газы (водород, ацетилен, углеводороды и др.)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Газовые составы: инертные разбавители (N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, СО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), галогеноуглеводороды, порошки, вода аэрозольного распыла с добавками и без, вода как средство охлаждения, газоаэрозольные составы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D</w:t>
            </w:r>
          </w:p>
        </w:tc>
        <w:tc>
          <w:tcPr>
            <w:tcW w:w="3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Металлы и их сплавы (калий, натрий, алюминий, магний)</w:t>
            </w:r>
          </w:p>
        </w:tc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Порошки (при спокойной подаче на горящую поверхность)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  <w:tc>
          <w:tcPr>
            <w:tcW w:w="35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Оборудование под</w:t>
            </w:r>
            <w:r>
              <w:rPr>
                <w:sz w:val="20"/>
              </w:rPr>
              <w:t xml:space="preserve"> напряжением</w:t>
            </w:r>
          </w:p>
        </w:tc>
        <w:tc>
          <w:tcPr>
            <w:tcW w:w="3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Порошки, СО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, хладоны, газоаэрозольные составы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Х.2 Тип и параметры установок пожаротушения следует выбирать в соответствии с действующим нормативным документом по противопожарной защите зданий и сооружений. Рекомендуемый перечень нормативного документа приведен в таблице Х.2.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Х.2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2268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Тип установок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Огнетушащее вещество (состав)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Способ пожаротушения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Нормативный документ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Установки водяного пожаротушения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Вода (компактная и распыленная)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 площади, локальный по площади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Р 50680;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z w:val="20"/>
              </w:rPr>
              <w:t>СТ 12.3.046;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2.04.09 [4];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Установки парового пожаротушения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Водяной пар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Объемный</w:t>
            </w:r>
          </w:p>
        </w:tc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12.3.046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Установки пенного пожаротушения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Растворы пенообразователей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 площади, локальный по площади, локальный по объему</w:t>
            </w:r>
          </w:p>
        </w:tc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Р 50800;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12.3.046;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СНиП 2.04.09 [4];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2.11.03 [5]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Установки порошкового пожаротушения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Огнетушащие порошковые составы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 площади, по объему, локальный по площади, локальный по объему</w:t>
            </w:r>
          </w:p>
        </w:tc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ГОСТ 12.3.046;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26952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Установки газового пожаротушения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Газовые составы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Объемный, локальный п</w:t>
            </w:r>
            <w:r>
              <w:rPr>
                <w:sz w:val="20"/>
              </w:rPr>
              <w:t>о объему</w:t>
            </w:r>
          </w:p>
        </w:tc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ГОСТ Р 50969;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12.3.046;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СНиП 2.04.09 [4]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Установки аэрозольного пожаротушения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Аэрозоли солей щелочных и щелочноземельных металлов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Объемный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ГОСТ 12.3.046;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СНиП 2.04.09[4]; </w:t>
            </w:r>
          </w:p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НПБ 21-94 [6]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Примечание — Допускаются к применению установки пожаротушения, не отраженные в данном приложении, по разрешению органов государственного пожарного надзора для конкретного технологического процесса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>ПРИЛОЖЕНИЕ Ц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 xml:space="preserve"> (рекомендуемое)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ТРЕБОВАНИЯ К СРЕДСТВАМ ПОЖАРНОЙ СВЯЗИ И СИГНАЛИЗАЦИИ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Ц.1 Производственные, ад</w:t>
      </w:r>
      <w:r>
        <w:rPr>
          <w:sz w:val="20"/>
        </w:rPr>
        <w:t>министративные, складские и вспомогательные здания, наружные установки, склады (парки) и сливоналивные эстакады должны быть оборудованы извещателями электрической пожарной сигнализации для вызова пожарной охраны.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Ц. 2 Извещатели электрической пожарной сигнализации общего назначения следует устанавливать: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для зданий категорий А, Б и В — снаружи зданий у выходов на расстоянии не более чем через 50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на наружных установках и открытых складах категорий А, Б и В — по периметру установки, склада не более чем</w:t>
      </w:r>
      <w:r>
        <w:rPr>
          <w:sz w:val="20"/>
        </w:rPr>
        <w:t xml:space="preserve"> через 100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на складах (парках) горючих газов, легковоспламеняющихся и горючих жидкостей - по периметру обвалования не более чем через 100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на сливоналивных эстакадах сжиженных углеводородных газов, легковоспламеняющихся и горючих жидкостей — через 100 м, но не менее двух (у лестниц для обслуживания эстакад).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Ручные пожарные извещатели устанавливают независимо от наличия извещателей автоматической пожарной сигнализации.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Ц.3 Извещатели электрической пожарной сигнализации общего назначения следует рас</w:t>
      </w:r>
      <w:r>
        <w:rPr>
          <w:sz w:val="20"/>
        </w:rPr>
        <w:t>полагать на расстоянии не менее 5 м от границы установки или обвалования склада.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Ц.4 Приемные станции пожарной сигнализации следует устанавливать в зданиях пожарных депо.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Ц. 5 Производственные и складские здания должны быть оборудованы автоматическими средствами пожаротушения и сигнализации о пожаре в соответствии со СНиП, перечнями, утвержденными Министерствами и ведомствами с ГУ ГПС МВД РФ, Госстроем РФ, и другими нормативными документами.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 xml:space="preserve">ПРИЛОЖЕНИЕ Ш 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>(обязательное)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МЕТОД РАСЧЕТА ИНДИВИДУАЛЬНОГО И СОЦ</w:t>
      </w:r>
      <w:r>
        <w:rPr>
          <w:b/>
          <w:sz w:val="20"/>
        </w:rPr>
        <w:t>ИАЛЬНОГО РИСКА ДЛЯ ПРОИЗВОДСТВЕННЫХ ЗДАНИЙ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Ш.1 Сущность метода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Настоящий метод устанавливает порядок расчета индивидуального и социального риска для персонала. Ш.1.1 Показателем оценки индивидуального и социального риска для персонала на объектах является вероятность воздействия </w:t>
      </w:r>
      <w:r>
        <w:rPr>
          <w:i/>
          <w:sz w:val="20"/>
        </w:rPr>
        <w:t>Р</w:t>
      </w:r>
      <w:r>
        <w:rPr>
          <w:sz w:val="20"/>
          <w:vertAlign w:val="subscript"/>
        </w:rPr>
        <w:t>в</w:t>
      </w:r>
      <w:r>
        <w:rPr>
          <w:sz w:val="20"/>
        </w:rPr>
        <w:t xml:space="preserve"> опасных факторов пожара (ОФП), перечень которых определен ГОСТ 12.1.004.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Ш. 1.2 Вероятность воздействия ОФП определяют для пожароопасной ситуации, при которой место возникновения пожара находится на первом этаже вблизи одного из</w:t>
      </w:r>
      <w:r>
        <w:rPr>
          <w:sz w:val="20"/>
        </w:rPr>
        <w:t xml:space="preserve"> эвакуационных выходов из здания (сооружения).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Ш.2 Основные расчетные зависимости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Ш.2.1 Уровень обеспечения безопасности людей при пожарах отвечает требуемому, если: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10"/>
          <w:sz w:val="20"/>
          <w:lang w:val="en-US"/>
        </w:rPr>
        <w:object w:dxaOrig="800" w:dyaOrig="360">
          <v:shape id="_x0000_i1327" type="#_x0000_t75" style="width:39.75pt;height:18pt" o:ole="">
            <v:imagedata r:id="rId537" o:title=""/>
          </v:shape>
          <o:OLEObject Type="Embed" ProgID="Equation.3" ShapeID="_x0000_i1327" DrawAspect="Content" ObjectID="_1427205640" r:id="rId538"/>
        </w:object>
      </w:r>
      <w:r>
        <w:rPr>
          <w:sz w:val="20"/>
        </w:rPr>
        <w:t>,                                 (Ш.1)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position w:val="-10"/>
        </w:rPr>
        <w:object w:dxaOrig="320" w:dyaOrig="360">
          <v:shape id="_x0000_i1328" type="#_x0000_t75" style="width:15.75pt;height:18pt" o:ole="">
            <v:imagedata r:id="rId539" o:title=""/>
          </v:shape>
          <o:OLEObject Type="Embed" ProgID="Equation.3" ShapeID="_x0000_i1328" DrawAspect="Content" ObjectID="_1427205641" r:id="rId540"/>
        </w:object>
      </w:r>
      <w:r>
        <w:rPr>
          <w:i/>
          <w:sz w:val="20"/>
        </w:rPr>
        <w:t xml:space="preserve"> —</w:t>
      </w:r>
      <w:r>
        <w:rPr>
          <w:sz w:val="20"/>
        </w:rPr>
        <w:t xml:space="preserve"> нормируемый индивидуальный риск,</w:t>
      </w:r>
      <w:r>
        <w:rPr>
          <w:sz w:val="20"/>
          <w:lang w:val="en-US"/>
        </w:rPr>
        <w:t xml:space="preserve"> </w:t>
      </w:r>
      <w:r>
        <w:rPr>
          <w:position w:val="-10"/>
        </w:rPr>
        <w:object w:dxaOrig="320" w:dyaOrig="360">
          <v:shape id="_x0000_i1329" type="#_x0000_t75" style="width:15.75pt;height:18pt" o:ole="">
            <v:imagedata r:id="rId539" o:title=""/>
          </v:shape>
          <o:OLEObject Type="Embed" ProgID="Equation.3" ShapeID="_x0000_i1329" DrawAspect="Content" ObjectID="_1427205642" r:id="rId541"/>
        </w:object>
      </w:r>
      <w:r>
        <w:rPr>
          <w:i/>
          <w:sz w:val="20"/>
        </w:rPr>
        <w:t xml:space="preserve"> =</w:t>
      </w:r>
      <w:r>
        <w:rPr>
          <w:sz w:val="20"/>
        </w:rPr>
        <w:t xml:space="preserve"> 10</w:t>
      </w:r>
      <w:r>
        <w:rPr>
          <w:sz w:val="20"/>
          <w:vertAlign w:val="superscript"/>
        </w:rPr>
        <w:t>-6</w:t>
      </w:r>
      <w:r>
        <w:rPr>
          <w:sz w:val="20"/>
        </w:rPr>
        <w:t xml:space="preserve"> год</w:t>
      </w:r>
      <w:r>
        <w:rPr>
          <w:sz w:val="20"/>
          <w:vertAlign w:val="superscript"/>
        </w:rPr>
        <w:t>-1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в</w:t>
      </w:r>
      <w:r>
        <w:rPr>
          <w:sz w:val="20"/>
        </w:rPr>
        <w:t xml:space="preserve"> — расчетный индивидуальный риск.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Нормируемый индивидуальный риск </w:t>
      </w:r>
      <w:r>
        <w:rPr>
          <w:position w:val="-10"/>
        </w:rPr>
        <w:object w:dxaOrig="320" w:dyaOrig="360">
          <v:shape id="_x0000_i1330" type="#_x0000_t75" style="width:15.75pt;height:18pt" o:ole="">
            <v:imagedata r:id="rId539" o:title=""/>
          </v:shape>
          <o:OLEObject Type="Embed" ProgID="Equation.3" ShapeID="_x0000_i1330" DrawAspect="Content" ObjectID="_1427205643" r:id="rId542"/>
        </w:object>
      </w:r>
      <w:r>
        <w:rPr>
          <w:sz w:val="20"/>
        </w:rPr>
        <w:t xml:space="preserve"> принимают в соответствии с настоящим стандартом.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Ш.2.2 Расчетный индивидуальный риск</w:t>
      </w:r>
      <w:r>
        <w:rPr>
          <w:sz w:val="20"/>
          <w:lang w:val="en-US"/>
        </w:rPr>
        <w:t xml:space="preserve"> Q</w:t>
      </w:r>
      <w:r>
        <w:rPr>
          <w:sz w:val="20"/>
          <w:vertAlign w:val="subscript"/>
        </w:rPr>
        <w:t>в</w:t>
      </w:r>
      <w:r>
        <w:rPr>
          <w:sz w:val="20"/>
        </w:rPr>
        <w:t xml:space="preserve"> в</w:t>
      </w:r>
      <w:r>
        <w:rPr>
          <w:sz w:val="20"/>
        </w:rPr>
        <w:t xml:space="preserve"> каждом здании (помещении)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</w:rPr>
        <w:t>в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vertAlign w:val="superscript"/>
        </w:rPr>
        <w:t>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</w:rPr>
        <w:t>п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</w:rPr>
        <w:t>п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(1 - </w:t>
      </w:r>
      <w:r>
        <w:rPr>
          <w:rFonts w:ascii="Times New Roman" w:hAnsi="Times New Roman"/>
          <w:i/>
          <w:sz w:val="20"/>
        </w:rPr>
        <w:t>Р</w:t>
      </w:r>
      <w:r>
        <w:rPr>
          <w:rFonts w:ascii="Times New Roman" w:hAnsi="Times New Roman"/>
          <w:i/>
          <w:sz w:val="20"/>
          <w:vertAlign w:val="subscript"/>
        </w:rPr>
        <w:t>э</w:t>
      </w:r>
      <w:r>
        <w:rPr>
          <w:rFonts w:ascii="Times New Roman" w:hAnsi="Times New Roman"/>
          <w:i/>
          <w:sz w:val="20"/>
        </w:rPr>
        <w:t>)</w:t>
      </w:r>
      <w:r>
        <w:rPr>
          <w:rFonts w:ascii="Times New Roman" w:hAnsi="Times New Roman"/>
          <w:sz w:val="20"/>
        </w:rPr>
        <w:t xml:space="preserve"> (1 - </w:t>
      </w:r>
      <w:r>
        <w:rPr>
          <w:rFonts w:ascii="Times New Roman" w:hAnsi="Times New Roman"/>
          <w:sz w:val="20"/>
          <w:lang w:val="en-US"/>
        </w:rPr>
        <w:t>P</w:t>
      </w:r>
      <w:r>
        <w:rPr>
          <w:rFonts w:ascii="Times New Roman" w:hAnsi="Times New Roman"/>
          <w:sz w:val="20"/>
          <w:vertAlign w:val="subscript"/>
        </w:rPr>
        <w:t>п.з</w:t>
      </w:r>
      <w:r>
        <w:rPr>
          <w:rFonts w:ascii="Times New Roman" w:hAnsi="Times New Roman"/>
          <w:sz w:val="20"/>
        </w:rPr>
        <w:t>).                                     (Ш.2)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Q</w:t>
      </w:r>
      <w:r>
        <w:rPr>
          <w:sz w:val="20"/>
          <w:vertAlign w:val="subscript"/>
        </w:rPr>
        <w:t>п</w:t>
      </w:r>
      <w:r>
        <w:rPr>
          <w:sz w:val="20"/>
          <w:lang w:val="en-US"/>
        </w:rPr>
        <w:t xml:space="preserve"> —</w:t>
      </w:r>
      <w:r>
        <w:rPr>
          <w:sz w:val="20"/>
        </w:rPr>
        <w:t xml:space="preserve"> вероятность пожара в здании в год;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</w:t>
      </w:r>
      <w:r>
        <w:rPr>
          <w:sz w:val="20"/>
          <w:vertAlign w:val="subscript"/>
        </w:rPr>
        <w:t>пр</w:t>
      </w:r>
      <w:r>
        <w:rPr>
          <w:i/>
          <w:sz w:val="20"/>
        </w:rPr>
        <w:t xml:space="preserve"> —</w:t>
      </w:r>
      <w:r>
        <w:rPr>
          <w:sz w:val="20"/>
        </w:rPr>
        <w:t xml:space="preserve"> вероятность присутствия людей в здании, при работе: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0,33 — в одну смену;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0,67 — в две смены;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1,00 — в три смены;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э</w:t>
      </w:r>
      <w:r>
        <w:rPr>
          <w:sz w:val="20"/>
        </w:rPr>
        <w:t xml:space="preserve"> — вероятность эвакуации людей;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п.з</w:t>
      </w:r>
      <w:r>
        <w:rPr>
          <w:sz w:val="20"/>
        </w:rPr>
        <w:t xml:space="preserve"> — вероятность эффективной работы технических решений противопожарной защиты.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Ш.2.3 Вероятность эвакуации Р</w:t>
      </w:r>
      <w:r>
        <w:rPr>
          <w:sz w:val="20"/>
          <w:vertAlign w:val="subscript"/>
        </w:rPr>
        <w:t>э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э</w:t>
      </w:r>
      <w:r>
        <w:rPr>
          <w:sz w:val="20"/>
        </w:rPr>
        <w:t xml:space="preserve"> = 1 - (1 - Р</w:t>
      </w:r>
      <w:r>
        <w:rPr>
          <w:sz w:val="20"/>
          <w:vertAlign w:val="subscript"/>
        </w:rPr>
        <w:t>э.п</w:t>
      </w:r>
      <w:r>
        <w:rPr>
          <w:sz w:val="20"/>
          <w:lang w:val="en-US"/>
        </w:rPr>
        <w:t>)</w:t>
      </w:r>
      <w:r>
        <w:rPr>
          <w:sz w:val="20"/>
        </w:rPr>
        <w:t>(1 - Р</w:t>
      </w:r>
      <w:r>
        <w:rPr>
          <w:sz w:val="20"/>
          <w:vertAlign w:val="subscript"/>
        </w:rPr>
        <w:t>д.в</w:t>
      </w:r>
      <w:r>
        <w:rPr>
          <w:sz w:val="20"/>
        </w:rPr>
        <w:t>).                   (Ш</w:t>
      </w:r>
      <w:r>
        <w:rPr>
          <w:sz w:val="20"/>
        </w:rPr>
        <w:t>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 Р</w:t>
      </w:r>
      <w:r>
        <w:rPr>
          <w:sz w:val="20"/>
          <w:vertAlign w:val="subscript"/>
        </w:rPr>
        <w:t>э.п</w:t>
      </w:r>
      <w:r>
        <w:rPr>
          <w:sz w:val="20"/>
        </w:rPr>
        <w:t xml:space="preserve"> — вероятность эвакуации по эвакуационным путям;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д.в</w:t>
      </w:r>
      <w:r>
        <w:rPr>
          <w:sz w:val="20"/>
        </w:rPr>
        <w:t xml:space="preserve"> — вероятность эвакуации по наружным эвакуационным лестницам, переходам в смежные секции здания.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Ш.2.4 Вероятность Р</w:t>
      </w:r>
      <w:r>
        <w:rPr>
          <w:sz w:val="20"/>
          <w:vertAlign w:val="subscript"/>
        </w:rPr>
        <w:t>э.п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76"/>
          <w:sz w:val="20"/>
        </w:rPr>
        <w:object w:dxaOrig="3800" w:dyaOrig="1620">
          <v:shape id="_x0000_i1331" type="#_x0000_t75" style="width:189.75pt;height:81pt" o:ole="">
            <v:imagedata r:id="rId543" o:title=""/>
          </v:shape>
          <o:OLEObject Type="Embed" ProgID="Equation.3" ShapeID="_x0000_i1331" DrawAspect="Content" ObjectID="_1427205644" r:id="rId544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position w:val="-10"/>
        </w:rPr>
        <w:object w:dxaOrig="340" w:dyaOrig="300">
          <v:shape id="_x0000_i1332" type="#_x0000_t75" style="width:17.25pt;height:15pt" o:ole="">
            <v:imagedata r:id="rId545" o:title=""/>
          </v:shape>
          <o:OLEObject Type="Embed" ProgID="Equation.3" ShapeID="_x0000_i1332" DrawAspect="Content" ObjectID="_1427205645" r:id="rId546"/>
        </w:object>
      </w:r>
      <w:r>
        <w:rPr>
          <w:sz w:val="20"/>
        </w:rPr>
        <w:t xml:space="preserve"> — время от начала пожара до блокирования эвакуационных путей в результате распространения на них ОФП, имеющих предельно допустимые для людей значения, мин;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— расчетное время эвакуации людей, мин;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</w:rPr>
        <w:object w:dxaOrig="380" w:dyaOrig="300">
          <v:shape id="_x0000_i1333" type="#_x0000_t75" style="width:18.75pt;height:15pt" o:ole="">
            <v:imagedata r:id="rId547" o:title=""/>
          </v:shape>
          <o:OLEObject Type="Embed" ProgID="Equation.3" ShapeID="_x0000_i1333" DrawAspect="Content" ObjectID="_1427205646" r:id="rId548"/>
        </w:object>
      </w:r>
      <w:r>
        <w:rPr>
          <w:sz w:val="20"/>
        </w:rPr>
        <w:t xml:space="preserve"> </w:t>
      </w:r>
      <w:r>
        <w:rPr>
          <w:sz w:val="20"/>
          <w:vertAlign w:val="superscript"/>
        </w:rPr>
        <w:t>—</w:t>
      </w:r>
      <w:r>
        <w:rPr>
          <w:sz w:val="20"/>
        </w:rPr>
        <w:t xml:space="preserve"> интервал времени от возни</w:t>
      </w:r>
      <w:r>
        <w:rPr>
          <w:sz w:val="20"/>
        </w:rPr>
        <w:t>кновения пожара до начала эвакуации людей, мин.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Расчетное время эвакуации людей из помещений и зданий устанавливают по расчету времени движения одного или нескольких людских потоков через эвакуационные выходы от наиболее удаленных мест размещения людей.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расчете весь путь движения людского потока подразделяют на участки (проход, коридор, дверной проем, лестничный марш, тамбур) длиной </w:t>
      </w:r>
      <w:r>
        <w:rPr>
          <w:i/>
          <w:sz w:val="20"/>
          <w:lang w:val="en-US"/>
        </w:rPr>
        <w:t>l</w:t>
      </w:r>
      <w:r>
        <w:rPr>
          <w:i/>
          <w:sz w:val="20"/>
          <w:vertAlign w:val="subscript"/>
          <w:lang w:val="en-US"/>
        </w:rPr>
        <w:t>i</w:t>
      </w:r>
      <w:r>
        <w:rPr>
          <w:sz w:val="20"/>
        </w:rPr>
        <w:t xml:space="preserve"> и шириной </w:t>
      </w:r>
      <w:r>
        <w:rPr>
          <w:sz w:val="20"/>
        </w:rPr>
        <w:sym w:font="Symbol" w:char="F064"/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>. Начальными участками являются проходы между рабочими местами, оборудованием, рядами кресел и т. п.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оп</w:t>
      </w:r>
      <w:r>
        <w:rPr>
          <w:sz w:val="20"/>
        </w:rPr>
        <w:t xml:space="preserve">ределении расчетного времени длину и ширину каждого участка пути эвакуации принимают по проекту. Длину пути по лестничным маршам, а также по пандусам измеряют по длине марша. Длину пути в дверном проеме принимают равной нулю. Проем, расположенный в стене толщиной более 0,7 м, а также тамбур следует считать самостоятельными участками горизонтального пути, имеющими конечную длину </w:t>
      </w:r>
      <w:r>
        <w:rPr>
          <w:i/>
          <w:sz w:val="20"/>
          <w:lang w:val="en-US"/>
        </w:rPr>
        <w:t>l</w:t>
      </w:r>
      <w:r>
        <w:rPr>
          <w:i/>
          <w:sz w:val="20"/>
          <w:vertAlign w:val="subscript"/>
          <w:lang w:val="en-US"/>
        </w:rPr>
        <w:t>i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Расчетное время эвакуации людей 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следует определять как сумму времени движения людского потока по отдельным участкам пути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 xml:space="preserve"> </w:t>
      </w:r>
      <w:r>
        <w:rPr>
          <w:sz w:val="20"/>
        </w:rPr>
        <w:t>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t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= t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t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t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</w:rPr>
        <w:t xml:space="preserve"> +,</w:t>
      </w:r>
      <w:r>
        <w:rPr>
          <w:rFonts w:ascii="Times New Roman" w:hAnsi="Times New Roman"/>
          <w:sz w:val="20"/>
          <w:lang w:val="en-US"/>
        </w:rPr>
        <w:t>...</w:t>
      </w:r>
      <w:r>
        <w:rPr>
          <w:rFonts w:ascii="Times New Roman" w:hAnsi="Times New Roman"/>
          <w:sz w:val="20"/>
        </w:rPr>
        <w:t xml:space="preserve">- + </w:t>
      </w:r>
      <w:r>
        <w:rPr>
          <w:rFonts w:ascii="Times New Roman" w:hAnsi="Times New Roman"/>
          <w:sz w:val="20"/>
          <w:lang w:val="en-US"/>
        </w:rPr>
        <w:t>t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                                     (Ш.5)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1</w:t>
      </w:r>
      <w:r>
        <w:rPr>
          <w:sz w:val="20"/>
        </w:rPr>
        <w:t xml:space="preserve"> — время движения людского потока на первом (начальном) участке, мин;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1</w:t>
      </w:r>
      <w:r>
        <w:rPr>
          <w:sz w:val="20"/>
          <w:lang w:val="en-US"/>
        </w:rPr>
        <w:t>, t</w:t>
      </w:r>
      <w:r>
        <w:rPr>
          <w:sz w:val="20"/>
          <w:vertAlign w:val="subscript"/>
          <w:lang w:val="en-US"/>
        </w:rPr>
        <w:t>2</w:t>
      </w:r>
      <w:r>
        <w:rPr>
          <w:sz w:val="20"/>
          <w:lang w:val="en-US"/>
        </w:rPr>
        <w:t>, t</w:t>
      </w:r>
      <w:r>
        <w:rPr>
          <w:sz w:val="20"/>
          <w:vertAlign w:val="subscript"/>
          <w:lang w:val="en-US"/>
        </w:rPr>
        <w:t>3</w:t>
      </w:r>
      <w:r>
        <w:rPr>
          <w:sz w:val="20"/>
        </w:rPr>
        <w:t xml:space="preserve"> ,</w:t>
      </w:r>
      <w:r>
        <w:rPr>
          <w:sz w:val="20"/>
          <w:lang w:val="en-US"/>
        </w:rPr>
        <w:t>...,</w:t>
      </w:r>
      <w:r>
        <w:rPr>
          <w:sz w:val="20"/>
        </w:rPr>
        <w:t xml:space="preserve">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i</w:t>
      </w:r>
      <w:r>
        <w:rPr>
          <w:sz w:val="20"/>
          <w:lang w:val="en-US"/>
        </w:rPr>
        <w:t xml:space="preserve"> —</w:t>
      </w:r>
      <w:r>
        <w:rPr>
          <w:sz w:val="20"/>
        </w:rPr>
        <w:t xml:space="preserve"> время движения людского потока на каждом из следующих после первого участка пути, мин.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Время движения людского потока по первому участку пути</w:t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  <w:lang w:val="en-US"/>
        </w:rPr>
        <w:t>i</w:t>
      </w:r>
      <w:r>
        <w:rPr>
          <w:sz w:val="20"/>
          <w:lang w:val="en-US"/>
        </w:rPr>
        <w:t>,</w:t>
      </w:r>
      <w:r>
        <w:rPr>
          <w:sz w:val="20"/>
        </w:rPr>
        <w:t xml:space="preserve"> мин,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700" w:dyaOrig="600">
          <v:shape id="_x0000_i1334" type="#_x0000_t75" style="width:35.25pt;height:30pt" o:ole="">
            <v:imagedata r:id="rId549" o:title=""/>
          </v:shape>
          <o:OLEObject Type="Embed" ProgID="Equation.3" ShapeID="_x0000_i1334" DrawAspect="Content" ObjectID="_1427205647" r:id="rId550"/>
        </w:objec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                                (Ш.6)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  <w:lang w:val="en-US"/>
        </w:rPr>
        <w:t>l</w:t>
      </w:r>
      <w:r>
        <w:rPr>
          <w:sz w:val="20"/>
          <w:vertAlign w:val="subscript"/>
          <w:lang w:val="en-US"/>
        </w:rPr>
        <w:t>1</w:t>
      </w:r>
      <w:r>
        <w:rPr>
          <w:sz w:val="20"/>
        </w:rPr>
        <w:t xml:space="preserve"> — длина первого участка пути, м;</w:t>
      </w:r>
    </w:p>
    <w:p w:rsidR="00000000" w:rsidRDefault="005173B2">
      <w:pPr>
        <w:spacing w:line="240" w:lineRule="auto"/>
        <w:ind w:firstLine="284"/>
        <w:rPr>
          <w:i/>
          <w:sz w:val="20"/>
          <w:lang w:val="en-US"/>
        </w:rPr>
      </w:pPr>
      <w:r>
        <w:rPr>
          <w:position w:val="-10"/>
        </w:rPr>
        <w:object w:dxaOrig="260" w:dyaOrig="300">
          <v:shape id="_x0000_i1335" type="#_x0000_t75" style="width:12.75pt;height:15pt" o:ole="">
            <v:imagedata r:id="rId551" o:title=""/>
          </v:shape>
          <o:OLEObject Type="Embed" ProgID="Equation.3" ShapeID="_x0000_i1335" DrawAspect="Content" ObjectID="_1427205648" r:id="rId552"/>
        </w:object>
      </w:r>
      <w:r>
        <w:rPr>
          <w:smallCaps/>
          <w:sz w:val="20"/>
        </w:rPr>
        <w:t xml:space="preserve"> </w:t>
      </w:r>
      <w:r>
        <w:rPr>
          <w:sz w:val="20"/>
        </w:rPr>
        <w:t>— скорость движения людско</w:t>
      </w:r>
      <w:r>
        <w:rPr>
          <w:sz w:val="20"/>
        </w:rPr>
        <w:t>го потока по горизонтальному пути на первом участке, м/мин (определяют</w:t>
      </w:r>
      <w:r>
        <w:rPr>
          <w:sz w:val="20"/>
          <w:lang w:val="en-US"/>
        </w:rPr>
        <w:t xml:space="preserve"> </w:t>
      </w:r>
      <w:r>
        <w:rPr>
          <w:sz w:val="20"/>
        </w:rPr>
        <w:t>по таблице Ш.1 в зависимости от плотности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 xml:space="preserve">D).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Плотность людского потока на первом участке пути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sz w:val="20"/>
          <w:vertAlign w:val="subscript"/>
          <w:lang w:val="en-US"/>
        </w:rPr>
        <w:t>1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960" w:dyaOrig="600">
          <v:shape id="_x0000_i1336" type="#_x0000_t75" style="width:48pt;height:30pt" o:ole="">
            <v:imagedata r:id="rId553" o:title=""/>
          </v:shape>
          <o:OLEObject Type="Embed" ProgID="Equation.3" ShapeID="_x0000_i1336" DrawAspect="Content" ObjectID="_1427205649" r:id="rId554"/>
        </w:object>
      </w:r>
      <w:r>
        <w:rPr>
          <w:rFonts w:ascii="Times New Roman" w:hAnsi="Times New Roman"/>
          <w:sz w:val="20"/>
        </w:rPr>
        <w:t xml:space="preserve">                                     (Ш.7)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N</w:t>
      </w:r>
      <w:r>
        <w:rPr>
          <w:sz w:val="20"/>
          <w:vertAlign w:val="subscript"/>
          <w:lang w:val="en-US"/>
        </w:rPr>
        <w:t>1</w: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число людей на первом участке, чел;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f</w:t>
      </w:r>
      <w:r>
        <w:rPr>
          <w:sz w:val="20"/>
        </w:rPr>
        <w:t>— средняя площадь горизонтальной проекции человека, м</w:t>
      </w:r>
      <w:r>
        <w:rPr>
          <w:sz w:val="20"/>
          <w:vertAlign w:val="superscript"/>
        </w:rPr>
        <w:t>2</w:t>
      </w:r>
      <w:r>
        <w:rPr>
          <w:sz w:val="20"/>
        </w:rPr>
        <w:t>, принимаемая равной 0,100 — взрослого в домашней одежде; 0,125 — взрослого в зимней одежде; 0,070— подростка;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</w:rPr>
        <w:object w:dxaOrig="240" w:dyaOrig="300">
          <v:shape id="_x0000_i1337" type="#_x0000_t75" style="width:12pt;height:15pt" o:ole="">
            <v:imagedata r:id="rId555" o:title=""/>
          </v:shape>
          <o:OLEObject Type="Embed" ProgID="Equation.3" ShapeID="_x0000_i1337" DrawAspect="Content" ObjectID="_1427205650" r:id="rId556"/>
        </w:object>
      </w:r>
      <w:r>
        <w:rPr>
          <w:sz w:val="20"/>
        </w:rPr>
        <w:t xml:space="preserve"> — ширина первого </w:t>
      </w:r>
      <w:r>
        <w:rPr>
          <w:sz w:val="20"/>
        </w:rPr>
        <w:t>участка пути,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Скорость </w:t>
      </w:r>
      <w:r>
        <w:rPr>
          <w:position w:val="-10"/>
        </w:rPr>
        <w:object w:dxaOrig="260" w:dyaOrig="300">
          <v:shape id="_x0000_i1338" type="#_x0000_t75" style="width:12.75pt;height:15pt" o:ole="">
            <v:imagedata r:id="rId551" o:title=""/>
          </v:shape>
          <o:OLEObject Type="Embed" ProgID="Equation.3" ShapeID="_x0000_i1338" DrawAspect="Content" ObjectID="_1427205651" r:id="rId557"/>
        </w:object>
      </w:r>
      <w:r>
        <w:rPr>
          <w:lang w:val="en-US"/>
        </w:rPr>
        <w:t xml:space="preserve"> </w:t>
      </w:r>
      <w:r>
        <w:rPr>
          <w:sz w:val="20"/>
        </w:rPr>
        <w:t>движения людского потока на участках пути, следующих после первого, принимают по таблице Ш.1 в зависимости от интенсивности движения людского потока по каждому из этих участков пути, которую вычисляют для всех участков пути, в том числе и для дверных проемов,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1200" w:dyaOrig="600">
          <v:shape id="_x0000_i1339" type="#_x0000_t75" style="width:60pt;height:30pt" o:ole="">
            <v:imagedata r:id="rId558" o:title=""/>
          </v:shape>
          <o:OLEObject Type="Embed" ProgID="Equation.3" ShapeID="_x0000_i1339" DrawAspect="Content" ObjectID="_1427205652" r:id="rId559"/>
        </w:object>
      </w:r>
      <w:r>
        <w:rPr>
          <w:sz w:val="20"/>
          <w:lang w:val="en-US"/>
        </w:rPr>
        <w:t>,</w:t>
      </w:r>
      <w:r>
        <w:rPr>
          <w:sz w:val="20"/>
        </w:rPr>
        <w:t xml:space="preserve">                                  (Ш.8)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position w:val="-10"/>
        </w:rPr>
        <w:object w:dxaOrig="240" w:dyaOrig="300">
          <v:shape id="_x0000_i1340" type="#_x0000_t75" style="width:12pt;height:15pt" o:ole="">
            <v:imagedata r:id="rId560" o:title=""/>
          </v:shape>
          <o:OLEObject Type="Embed" ProgID="Equation.3" ShapeID="_x0000_i1340" DrawAspect="Content" ObjectID="_1427205653" r:id="rId561"/>
        </w:object>
      </w:r>
      <w:r>
        <w:rPr>
          <w:sz w:val="20"/>
        </w:rPr>
        <w:t xml:space="preserve">, </w:t>
      </w:r>
      <w:r>
        <w:rPr>
          <w:position w:val="-10"/>
        </w:rPr>
        <w:object w:dxaOrig="380" w:dyaOrig="300">
          <v:shape id="_x0000_i1341" type="#_x0000_t75" style="width:18.75pt;height:15pt" o:ole="">
            <v:imagedata r:id="rId562" o:title=""/>
          </v:shape>
          <o:OLEObject Type="Embed" ProgID="Equation.3" ShapeID="_x0000_i1341" DrawAspect="Content" ObjectID="_1427205654" r:id="rId563"/>
        </w:object>
      </w:r>
      <w:r>
        <w:rPr>
          <w:sz w:val="20"/>
        </w:rPr>
        <w:t xml:space="preserve"> — ширина рассматриваемого </w:t>
      </w:r>
      <w:r>
        <w:rPr>
          <w:i/>
          <w:sz w:val="20"/>
        </w:rPr>
        <w:t>i</w:t>
      </w:r>
      <w:r>
        <w:rPr>
          <w:sz w:val="20"/>
        </w:rPr>
        <w:t>-го и предшествующего ему участка пути, м;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10"/>
        </w:rPr>
        <w:object w:dxaOrig="240" w:dyaOrig="300">
          <v:shape id="_x0000_i1342" type="#_x0000_t75" style="width:12pt;height:15pt" o:ole="">
            <v:imagedata r:id="rId564" o:title=""/>
          </v:shape>
          <o:OLEObject Type="Embed" ProgID="Equation.3" ShapeID="_x0000_i1342" DrawAspect="Content" ObjectID="_1427205655" r:id="rId565"/>
        </w:object>
      </w:r>
      <w:r>
        <w:rPr>
          <w:sz w:val="20"/>
        </w:rPr>
        <w:t>,</w:t>
      </w:r>
      <w:r>
        <w:rPr>
          <w:sz w:val="20"/>
          <w:lang w:val="en-US"/>
        </w:rPr>
        <w:t xml:space="preserve"> </w:t>
      </w:r>
      <w:r>
        <w:rPr>
          <w:position w:val="-10"/>
        </w:rPr>
        <w:object w:dxaOrig="400" w:dyaOrig="300">
          <v:shape id="_x0000_i1343" type="#_x0000_t75" style="width:20.25pt;height:15pt" o:ole="">
            <v:imagedata r:id="rId566" o:title=""/>
          </v:shape>
          <o:OLEObject Type="Embed" ProgID="Equation.3" ShapeID="_x0000_i1343" DrawAspect="Content" ObjectID="_1427205656" r:id="rId567"/>
        </w:object>
      </w:r>
      <w:r>
        <w:rPr>
          <w:sz w:val="20"/>
          <w:lang w:val="en-US"/>
        </w:rPr>
        <w:t xml:space="preserve"> —</w:t>
      </w:r>
      <w:r>
        <w:rPr>
          <w:sz w:val="20"/>
        </w:rPr>
        <w:t xml:space="preserve"> интенсивности движения людского потока по рассматриваемому </w:t>
      </w:r>
      <w:r>
        <w:rPr>
          <w:i/>
          <w:sz w:val="20"/>
        </w:rPr>
        <w:t>i</w:t>
      </w:r>
      <w:r>
        <w:rPr>
          <w:sz w:val="20"/>
        </w:rPr>
        <w:t xml:space="preserve">-му и предшествующему участкам пути, м/мин [интенсивность движения людского потока на первом участке пути </w:t>
      </w:r>
      <w:r>
        <w:rPr>
          <w:i/>
          <w:sz w:val="20"/>
          <w:lang w:val="en-US"/>
        </w:rPr>
        <w:t>q</w:t>
      </w:r>
      <w:r>
        <w:rPr>
          <w:i/>
          <w:sz w:val="20"/>
        </w:rPr>
        <w:t xml:space="preserve"> =</w:t>
      </w:r>
      <w:r>
        <w:rPr>
          <w:position w:val="-10"/>
        </w:rPr>
        <w:object w:dxaOrig="400" w:dyaOrig="300">
          <v:shape id="_x0000_i1344" type="#_x0000_t75" style="width:19.5pt;height:14.25pt" o:ole="">
            <v:imagedata r:id="rId566" o:title=""/>
          </v:shape>
          <o:OLEObject Type="Embed" ProgID="Equation.3" ShapeID="_x0000_i1344" DrawAspect="Content" ObjectID="_1427205657" r:id="rId568"/>
        </w:object>
      </w:r>
      <w:r>
        <w:rPr>
          <w:sz w:val="20"/>
        </w:rPr>
        <w:t xml:space="preserve"> определяют по таблице Ш.1 по значению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sz w:val="20"/>
          <w:vertAlign w:val="subscript"/>
          <w:lang w:val="en-US"/>
        </w:rPr>
        <w:t>1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установленному по формуле (Ш.7)].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Если значение </w:t>
      </w:r>
      <w:r>
        <w:rPr>
          <w:position w:val="-10"/>
        </w:rPr>
        <w:object w:dxaOrig="240" w:dyaOrig="300">
          <v:shape id="_x0000_i1345" type="#_x0000_t75" style="width:12pt;height:15pt" o:ole="">
            <v:imagedata r:id="rId564" o:title=""/>
          </v:shape>
          <o:OLEObject Type="Embed" ProgID="Equation.3" ShapeID="_x0000_i1345" DrawAspect="Content" ObjectID="_1427205658" r:id="rId569"/>
        </w:object>
      </w:r>
      <w:r>
        <w:rPr>
          <w:sz w:val="20"/>
        </w:rPr>
        <w:t xml:space="preserve"> определяемое по формуле (Ш.8), меньше или равно </w:t>
      </w:r>
      <w:r>
        <w:rPr>
          <w:i/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max</w:t>
      </w:r>
      <w:r>
        <w:rPr>
          <w:i/>
          <w:sz w:val="20"/>
        </w:rPr>
        <w:t>,</w:t>
      </w:r>
      <w:r>
        <w:rPr>
          <w:sz w:val="20"/>
        </w:rPr>
        <w:t xml:space="preserve"> то время движения по участку пути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i</w:t>
      </w:r>
      <w:r>
        <w:rPr>
          <w:sz w:val="20"/>
          <w:lang w:val="en-US"/>
        </w:rPr>
        <w:t>,</w:t>
      </w:r>
      <w:r>
        <w:rPr>
          <w:sz w:val="20"/>
        </w:rPr>
        <w:t xml:space="preserve"> мин, равно: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680" w:dyaOrig="600">
          <v:shape id="_x0000_i1346" type="#_x0000_t75" style="width:33.75pt;height:30pt" o:ole="">
            <v:imagedata r:id="rId570" o:title=""/>
          </v:shape>
          <o:OLEObject Type="Embed" ProgID="Equation.3" ShapeID="_x0000_i1346" DrawAspect="Content" ObjectID="_1427205659" r:id="rId571"/>
        </w:object>
      </w:r>
      <w:r>
        <w:rPr>
          <w:sz w:val="20"/>
        </w:rPr>
        <w:t xml:space="preserve">                              </w:t>
      </w:r>
      <w:r>
        <w:rPr>
          <w:sz w:val="20"/>
        </w:rPr>
        <w:t xml:space="preserve">          (Ш.9)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этом значения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max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м/мин, следует принимать равными: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16,5 — для горизонтальных путей;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19,6 — для дверных проемов;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16,0 — для лестницы вниз;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11,0— для лестницы вверх.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Ш.1 — Интенсивность и скорость движения людского потока при различной на разных участках путей эвакуации в зависимости от плотности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0"/>
        <w:gridCol w:w="907"/>
        <w:gridCol w:w="850"/>
        <w:gridCol w:w="851"/>
        <w:gridCol w:w="992"/>
        <w:gridCol w:w="850"/>
        <w:gridCol w:w="993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Плотность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потока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D,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/м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7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Горизонтальный путь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Дверной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проем, интенсивность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q, </w:t>
            </w:r>
            <w:r>
              <w:rPr>
                <w:sz w:val="20"/>
              </w:rPr>
              <w:t>м/мин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Лестница вниз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Лестница вверх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 xml:space="preserve">, </w:t>
            </w:r>
            <w:r>
              <w:rPr>
                <w:sz w:val="20"/>
              </w:rPr>
              <w:t>м/мин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Интенсивность </w:t>
            </w:r>
            <w:r>
              <w:rPr>
                <w:i/>
                <w:sz w:val="20"/>
              </w:rPr>
              <w:t xml:space="preserve">q, </w:t>
            </w:r>
            <w:r>
              <w:rPr>
                <w:sz w:val="20"/>
              </w:rPr>
              <w:t>м/мин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v</w:t>
            </w:r>
            <w:r>
              <w:rPr>
                <w:sz w:val="20"/>
                <w:lang w:val="en-US"/>
              </w:rPr>
              <w:t xml:space="preserve">, </w:t>
            </w:r>
            <w:r>
              <w:rPr>
                <w:sz w:val="20"/>
              </w:rPr>
              <w:t>м/мин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Интенсив</w:t>
            </w:r>
            <w:r>
              <w:rPr>
                <w:sz w:val="20"/>
              </w:rPr>
              <w:t xml:space="preserve">ность </w:t>
            </w:r>
            <w:r>
              <w:rPr>
                <w:i/>
                <w:sz w:val="20"/>
              </w:rPr>
              <w:t xml:space="preserve">q, </w:t>
            </w:r>
            <w:r>
              <w:rPr>
                <w:sz w:val="20"/>
              </w:rPr>
              <w:t>м/мин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 xml:space="preserve">v, </w:t>
            </w:r>
            <w:r>
              <w:rPr>
                <w:sz w:val="20"/>
              </w:rPr>
              <w:t>м/мин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Интенсивность </w:t>
            </w:r>
            <w:r>
              <w:rPr>
                <w:i/>
                <w:sz w:val="20"/>
              </w:rPr>
              <w:t xml:space="preserve">q, </w:t>
            </w:r>
            <w:r>
              <w:rPr>
                <w:sz w:val="20"/>
              </w:rPr>
              <w:t>м/мин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13,6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16,6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16,0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19,6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11,0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10,5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0,90 и более</w:t>
            </w:r>
          </w:p>
        </w:tc>
        <w:tc>
          <w:tcPr>
            <w:tcW w:w="9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44"/>
              <w:rPr>
                <w:sz w:val="20"/>
              </w:rPr>
            </w:pPr>
            <w:r>
              <w:rPr>
                <w:sz w:val="20"/>
              </w:rPr>
              <w:t>Примечание — Интенсивность движения в дверном проеме при плотности потока 0,9 и более, равная 8,5 м/мин, устано</w:t>
            </w:r>
            <w:r>
              <w:rPr>
                <w:sz w:val="20"/>
              </w:rPr>
              <w:t xml:space="preserve">влена для дверного проема шириной 1,6 м и более, а при дверном проеме меньшей ширины </w:t>
            </w:r>
            <w:r>
              <w:rPr>
                <w:sz w:val="20"/>
              </w:rPr>
              <w:sym w:font="Symbol" w:char="F064"/>
            </w:r>
            <w:r>
              <w:rPr>
                <w:sz w:val="20"/>
              </w:rPr>
              <w:t xml:space="preserve"> интенсивность движения следует определять по формуле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i/>
                <w:sz w:val="20"/>
                <w:lang w:val="en-US"/>
              </w:rPr>
              <w:t>q</w:t>
            </w:r>
            <w:r>
              <w:rPr>
                <w:sz w:val="20"/>
              </w:rPr>
              <w:t xml:space="preserve"> = 2,5 + 3,75 </w:t>
            </w:r>
            <w:r>
              <w:rPr>
                <w:sz w:val="20"/>
              </w:rPr>
              <w:sym w:font="Symbol" w:char="F064"/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Если значение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определенное по формуле (Ш.8), больше</w:t>
      </w:r>
      <w:r>
        <w:rPr>
          <w:sz w:val="20"/>
          <w:lang w:val="en-US"/>
        </w:rPr>
        <w:t xml:space="preserve"> q</w:t>
      </w:r>
      <w:r>
        <w:rPr>
          <w:sz w:val="20"/>
          <w:vertAlign w:val="subscript"/>
          <w:lang w:val="en-US"/>
        </w:rPr>
        <w:t>max</w:t>
      </w:r>
      <w:r>
        <w:rPr>
          <w:sz w:val="20"/>
        </w:rPr>
        <w:t xml:space="preserve"> то ширину</w:t>
      </w:r>
      <w:r>
        <w:rPr>
          <w:sz w:val="20"/>
          <w:lang w:val="en-US"/>
        </w:rPr>
        <w:t xml:space="preserve"> S,</w:t>
      </w:r>
      <w:r>
        <w:rPr>
          <w:sz w:val="20"/>
        </w:rPr>
        <w:t xml:space="preserve"> данного участка пути следует увеличивать на такое значение, при котором соблюдается условие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i</w:t>
      </w:r>
      <w:r>
        <w:rPr>
          <w:sz w:val="20"/>
          <w:lang w:val="en-US"/>
        </w:rPr>
        <w:t xml:space="preserve">  </w:t>
      </w:r>
      <w:r>
        <w:rPr>
          <w:sz w:val="20"/>
          <w:lang w:val="en-US"/>
        </w:rPr>
        <w:sym w:font="Symbol" w:char="F0A3"/>
      </w:r>
      <w:r>
        <w:rPr>
          <w:sz w:val="20"/>
          <w:lang w:val="en-US"/>
        </w:rPr>
        <w:t xml:space="preserve"> q</w:t>
      </w:r>
      <w:r>
        <w:rPr>
          <w:sz w:val="20"/>
          <w:vertAlign w:val="subscript"/>
          <w:lang w:val="en-US"/>
        </w:rPr>
        <w:t>max</w:t>
      </w:r>
      <w:r>
        <w:rPr>
          <w:sz w:val="20"/>
        </w:rPr>
        <w:t xml:space="preserve">                     (Ш.10)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невозможности выполнения условия (Ш.10) интенсивность и скорость движения людского потока по участку </w:t>
      </w:r>
      <w:r>
        <w:rPr>
          <w:i/>
          <w:sz w:val="20"/>
        </w:rPr>
        <w:t>i</w:t>
      </w:r>
      <w:r>
        <w:rPr>
          <w:sz w:val="20"/>
        </w:rPr>
        <w:t xml:space="preserve"> определяют по таблице Ш. 1 при значении </w:t>
      </w:r>
      <w:r>
        <w:rPr>
          <w:i/>
          <w:sz w:val="20"/>
        </w:rPr>
        <w:t xml:space="preserve">D </w:t>
      </w:r>
      <w:r>
        <w:rPr>
          <w:i/>
          <w:sz w:val="20"/>
        </w:rPr>
        <w:t>=</w:t>
      </w:r>
      <w:r>
        <w:rPr>
          <w:sz w:val="20"/>
        </w:rPr>
        <w:t xml:space="preserve"> 0,9 и более. При этом следует учитывать время задержки движения людей из-за образовавшегося скопления.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object w:dxaOrig="14280" w:dyaOrig="12585">
          <v:shape id="_x0000_i1347" type="#_x0000_t75" style="width:274.5pt;height:241.5pt" o:ole="">
            <v:imagedata r:id="rId572" o:title=""/>
          </v:shape>
          <o:OLEObject Type="Embed" ProgID="MSPhotoEd.3" ShapeID="_x0000_i1347" DrawAspect="Content" ObjectID="_1427205660" r:id="rId573"/>
        </w:objec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>1</w:t>
      </w:r>
      <w:r>
        <w:rPr>
          <w:sz w:val="20"/>
        </w:rPr>
        <w:t xml:space="preserve"> — начало участка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 xml:space="preserve">i 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Рисунок Ш.1— Слияние людских потоков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слиянии в начале участка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 двух и более людских потоков (рисунок Ш.1) интенсивность движения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м/мин,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1400" w:dyaOrig="600">
          <v:shape id="_x0000_i1348" type="#_x0000_t75" style="width:69.75pt;height:30pt" o:ole="">
            <v:imagedata r:id="rId574" o:title=""/>
          </v:shape>
          <o:OLEObject Type="Embed" ProgID="Equation.3" ShapeID="_x0000_i1348" DrawAspect="Content" ObjectID="_1427205661" r:id="rId575"/>
        </w:object>
      </w:r>
      <w:r>
        <w:rPr>
          <w:sz w:val="20"/>
          <w:lang w:val="en-US"/>
        </w:rPr>
        <w:t xml:space="preserve">,                        </w:t>
      </w:r>
      <w:r>
        <w:rPr>
          <w:sz w:val="20"/>
        </w:rPr>
        <w:t>(Ш.11)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q</w:t>
      </w:r>
      <w:r>
        <w:rPr>
          <w:i/>
          <w:sz w:val="20"/>
          <w:vertAlign w:val="subscript"/>
          <w:lang w:val="en-US"/>
        </w:rPr>
        <w:t>i-1</w:t>
      </w:r>
      <w:r>
        <w:rPr>
          <w:i/>
          <w:sz w:val="20"/>
        </w:rPr>
        <w:t xml:space="preserve"> —</w:t>
      </w:r>
      <w:r>
        <w:rPr>
          <w:sz w:val="20"/>
        </w:rPr>
        <w:t xml:space="preserve"> интенсивность движения людских потоков, сливающихся в начале участка </w:t>
      </w:r>
      <w:r>
        <w:rPr>
          <w:i/>
          <w:sz w:val="20"/>
          <w:lang w:val="en-US"/>
        </w:rPr>
        <w:t>i</w:t>
      </w:r>
      <w:r>
        <w:rPr>
          <w:sz w:val="20"/>
        </w:rPr>
        <w:t>, м/мин;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</w:rPr>
        <w:object w:dxaOrig="380" w:dyaOrig="300">
          <v:shape id="_x0000_i1349" type="#_x0000_t75" style="width:18.75pt;height:15pt" o:ole="">
            <v:imagedata r:id="rId576" o:title=""/>
          </v:shape>
          <o:OLEObject Type="Embed" ProgID="Equation.3" ShapeID="_x0000_i1349" DrawAspect="Content" ObjectID="_1427205662" r:id="rId577"/>
        </w:object>
      </w:r>
      <w:r>
        <w:rPr>
          <w:sz w:val="20"/>
        </w:rPr>
        <w:t xml:space="preserve"> — ширина участков пут</w:t>
      </w:r>
      <w:r>
        <w:rPr>
          <w:sz w:val="20"/>
        </w:rPr>
        <w:t>и слияния, м;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10"/>
        </w:rPr>
        <w:object w:dxaOrig="240" w:dyaOrig="300">
          <v:shape id="_x0000_i1350" type="#_x0000_t75" style="width:12pt;height:15pt" o:ole="">
            <v:imagedata r:id="rId578" o:title=""/>
          </v:shape>
          <o:OLEObject Type="Embed" ProgID="Equation.3" ShapeID="_x0000_i1350" DrawAspect="Content" ObjectID="_1427205663" r:id="rId579"/>
        </w:object>
      </w:r>
      <w:r>
        <w:rPr>
          <w:sz w:val="20"/>
        </w:rPr>
        <w:t xml:space="preserve"> — ширина рассматриваемого участка пути,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Если значение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i/>
          <w:sz w:val="20"/>
          <w:vertAlign w:val="subscript"/>
          <w:lang w:val="en-US"/>
        </w:rPr>
        <w:t>i</w:t>
      </w:r>
      <w:r>
        <w:rPr>
          <w:sz w:val="20"/>
        </w:rPr>
        <w:t xml:space="preserve"> определенное по формуле (Ш.11), больше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i/>
          <w:sz w:val="20"/>
          <w:vertAlign w:val="subscript"/>
          <w:lang w:val="en-US"/>
        </w:rPr>
        <w:t>max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то ширину </w:t>
      </w:r>
      <w:r>
        <w:rPr>
          <w:position w:val="-10"/>
        </w:rPr>
        <w:object w:dxaOrig="240" w:dyaOrig="300">
          <v:shape id="_x0000_i1351" type="#_x0000_t75" style="width:12pt;height:15pt" o:ole="">
            <v:imagedata r:id="rId578" o:title=""/>
          </v:shape>
          <o:OLEObject Type="Embed" ProgID="Equation.3" ShapeID="_x0000_i1351" DrawAspect="Content" ObjectID="_1427205664" r:id="rId580"/>
        </w:object>
      </w:r>
      <w:r>
        <w:rPr>
          <w:sz w:val="20"/>
        </w:rPr>
        <w:t xml:space="preserve">, данного участка пути следует увеличивать на такое значение, чтобы соблюдалось условие (Ш.10). В этом случае время движения по участку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 определяют по формуле (Ш.9).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Ш.2.5 Время </w:t>
      </w:r>
      <w:r>
        <w:rPr>
          <w:sz w:val="20"/>
        </w:rPr>
        <w:sym w:font="Symbol" w:char="F074"/>
      </w:r>
      <w:r>
        <w:rPr>
          <w:sz w:val="20"/>
          <w:vertAlign w:val="subscript"/>
        </w:rPr>
        <w:t>бл</w:t>
      </w:r>
      <w:r>
        <w:rPr>
          <w:sz w:val="20"/>
        </w:rPr>
        <w:t xml:space="preserve"> вычисляют путем расчета допустимой концентрации дыма и других ОФП на эвакуационных путях в различные моменты времени. Допускается время </w:t>
      </w:r>
      <w:r>
        <w:rPr>
          <w:sz w:val="20"/>
        </w:rPr>
        <w:sym w:font="Symbol" w:char="F074"/>
      </w:r>
      <w:r>
        <w:rPr>
          <w:sz w:val="20"/>
          <w:vertAlign w:val="subscript"/>
        </w:rPr>
        <w:t>бл</w:t>
      </w:r>
      <w:r>
        <w:rPr>
          <w:sz w:val="20"/>
        </w:rPr>
        <w:t xml:space="preserve"> принимать ра</w:t>
      </w:r>
      <w:r>
        <w:rPr>
          <w:sz w:val="20"/>
        </w:rPr>
        <w:t>вным необходимому времени эвакуации</w:t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  <w:lang w:val="en-US"/>
        </w:rPr>
        <w:t>нб</w:t>
      </w:r>
      <w:r>
        <w:rPr>
          <w:sz w:val="20"/>
          <w:lang w:val="en-US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Необходимое время рассчитывают как произведение критической для человека продолжительности пожара на коэффициент безопасности. Предполагается, что каждый опасный фактор воздействует на человека независимо от других.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Критическую продолжительность пожара для людей, находящихся на этаже очага пожара, определяют из условия достижения одним из ОФП в поэтажном коридоре своего предельно допустимого значения. В качестве критерия опасности для людей, находящихся выше очага по</w:t>
      </w:r>
      <w:r>
        <w:rPr>
          <w:sz w:val="20"/>
        </w:rPr>
        <w:t>жара, рассматривают условие достижения одним из ОФП предельно допустимого значения в лестничной клетке на уровне этажа пожара.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Температуру, концентрацию токсичных компонентов продуктов горения и оптическую плотность дыма в коридоре этажа пожара и в лестничной клетке определяют в результате решения системы уравнений тепло-газообмена для помещений очага пожара, поэтажного коридора и лестничной клетки.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Уравнение движения, связывающее перепады давлений на проемах с расходами через проемы, имеет вид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2"/>
          <w:sz w:val="20"/>
        </w:rPr>
        <w:object w:dxaOrig="2760" w:dyaOrig="380">
          <v:shape id="_x0000_i1352" type="#_x0000_t75" style="width:138pt;height:18.75pt" o:ole="">
            <v:imagedata r:id="rId581" o:title=""/>
          </v:shape>
          <o:OLEObject Type="Embed" ProgID="Equation.3" ShapeID="_x0000_i1352" DrawAspect="Content" ObjectID="_1427205665" r:id="rId582"/>
        </w:object>
      </w:r>
      <w:r>
        <w:rPr>
          <w:sz w:val="20"/>
        </w:rPr>
        <w:t>,                         (Ш.12)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G</w:t>
      </w:r>
      <w:r>
        <w:rPr>
          <w:i/>
          <w:sz w:val="20"/>
        </w:rPr>
        <w:t xml:space="preserve"> —</w:t>
      </w:r>
      <w:r>
        <w:rPr>
          <w:sz w:val="20"/>
        </w:rPr>
        <w:t xml:space="preserve"> расход газов через проем, кг/с;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6D"/>
      </w:r>
      <w:r>
        <w:rPr>
          <w:sz w:val="20"/>
        </w:rPr>
        <w:t xml:space="preserve"> — коэффициент расхода проема (</w:t>
      </w:r>
      <w:r>
        <w:rPr>
          <w:sz w:val="20"/>
        </w:rPr>
        <w:sym w:font="Symbol" w:char="F06D"/>
      </w:r>
      <w:r>
        <w:rPr>
          <w:sz w:val="20"/>
        </w:rPr>
        <w:t xml:space="preserve"> = 0,8 для закрытых проемов и </w:t>
      </w:r>
      <w:r>
        <w:rPr>
          <w:sz w:val="20"/>
        </w:rPr>
        <w:sym w:font="Symbol" w:char="F06D"/>
      </w:r>
      <w:r>
        <w:rPr>
          <w:sz w:val="20"/>
        </w:rPr>
        <w:t xml:space="preserve"> = 0,64 для открытых);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В —</w:t>
      </w:r>
      <w:r>
        <w:rPr>
          <w:sz w:val="20"/>
        </w:rPr>
        <w:t xml:space="preserve"> ширина проемов,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y</w:t>
      </w:r>
      <w:r>
        <w:rPr>
          <w:i/>
          <w:sz w:val="20"/>
          <w:vertAlign w:val="subscript"/>
          <w:lang w:val="en-US"/>
        </w:rPr>
        <w:t>2</w:t>
      </w:r>
      <w:r>
        <w:rPr>
          <w:i/>
          <w:sz w:val="20"/>
          <w:lang w:val="en-US"/>
        </w:rPr>
        <w:t>, y</w:t>
      </w:r>
      <w:r>
        <w:rPr>
          <w:i/>
          <w:sz w:val="20"/>
          <w:vertAlign w:val="subscript"/>
          <w:lang w:val="en-US"/>
        </w:rPr>
        <w:t>1</w:t>
      </w:r>
      <w:r>
        <w:rPr>
          <w:i/>
          <w:sz w:val="20"/>
        </w:rPr>
        <w:t xml:space="preserve"> —</w:t>
      </w:r>
      <w:r>
        <w:rPr>
          <w:sz w:val="20"/>
        </w:rPr>
        <w:t xml:space="preserve"> нижняя и верхняя границы потока,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2"/>
      </w:r>
      <w:r>
        <w:rPr>
          <w:sz w:val="20"/>
        </w:rPr>
        <w:t xml:space="preserve"> — плотность газов, проходящих через проем,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44"/>
      </w:r>
      <w:r>
        <w:rPr>
          <w:i/>
          <w:sz w:val="20"/>
        </w:rPr>
        <w:t>р —</w:t>
      </w:r>
      <w:r>
        <w:rPr>
          <w:sz w:val="20"/>
        </w:rPr>
        <w:t xml:space="preserve"> средний в пределах </w:t>
      </w:r>
      <w:r>
        <w:rPr>
          <w:i/>
          <w:sz w:val="20"/>
          <w:lang w:val="en-US"/>
        </w:rPr>
        <w:t>y</w:t>
      </w:r>
      <w:r>
        <w:rPr>
          <w:i/>
          <w:sz w:val="20"/>
          <w:vertAlign w:val="subscript"/>
          <w:lang w:val="en-US"/>
        </w:rPr>
        <w:t>2</w:t>
      </w:r>
      <w:r>
        <w:rPr>
          <w:i/>
          <w:sz w:val="20"/>
          <w:lang w:val="en-US"/>
        </w:rPr>
        <w:t>, y</w:t>
      </w:r>
      <w:r>
        <w:rPr>
          <w:i/>
          <w:sz w:val="20"/>
          <w:vertAlign w:val="subscript"/>
          <w:lang w:val="en-US"/>
        </w:rPr>
        <w:t xml:space="preserve">1 </w:t>
      </w:r>
      <w:r>
        <w:rPr>
          <w:sz w:val="20"/>
        </w:rPr>
        <w:t xml:space="preserve"> перепад полных давлений. 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Нижняя и верхняя границы потока зависят от положения плотности равных давлений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30"/>
          <w:sz w:val="20"/>
        </w:rPr>
        <w:object w:dxaOrig="1359" w:dyaOrig="680">
          <v:shape id="_x0000_i1353" type="#_x0000_t75" style="width:68.25pt;height:33.75pt" o:ole="">
            <v:imagedata r:id="rId583" o:title=""/>
          </v:shape>
          <o:OLEObject Type="Embed" ProgID="Equation.3" ShapeID="_x0000_i1353" DrawAspect="Content" ObjectID="_1427205666" r:id="rId584"/>
        </w:object>
      </w:r>
      <w:r>
        <w:rPr>
          <w:sz w:val="20"/>
        </w:rPr>
        <w:t xml:space="preserve">,                                    </w:t>
      </w:r>
      <w:r>
        <w:rPr>
          <w:sz w:val="20"/>
          <w:lang w:val="en-US"/>
        </w:rPr>
        <w:t>(</w:t>
      </w:r>
      <w:r>
        <w:rPr>
          <w:sz w:val="20"/>
        </w:rPr>
        <w:t>Ш.13</w:t>
      </w:r>
      <w:r>
        <w:rPr>
          <w:sz w:val="20"/>
          <w:lang w:val="en-US"/>
        </w:rPr>
        <w:t>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р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  <w:lang w:val="en-US"/>
        </w:rPr>
        <w:t xml:space="preserve">, </w:t>
      </w:r>
      <w:r>
        <w:rPr>
          <w:i/>
          <w:sz w:val="20"/>
        </w:rPr>
        <w:t xml:space="preserve"> р</w:t>
      </w:r>
      <w:r>
        <w:rPr>
          <w:i/>
          <w:sz w:val="20"/>
          <w:vertAlign w:val="subscript"/>
          <w:lang w:val="en-US"/>
        </w:rPr>
        <w:t>j</w:t>
      </w:r>
      <w:r>
        <w:rPr>
          <w:i/>
          <w:sz w:val="20"/>
        </w:rPr>
        <w:t xml:space="preserve"> —</w:t>
      </w:r>
      <w:r>
        <w:rPr>
          <w:sz w:val="20"/>
        </w:rPr>
        <w:t xml:space="preserve"> </w:t>
      </w:r>
      <w:r>
        <w:rPr>
          <w:sz w:val="20"/>
        </w:rPr>
        <w:t xml:space="preserve">статическое давление на уровне пола </w:t>
      </w:r>
      <w:r>
        <w:rPr>
          <w:i/>
          <w:sz w:val="20"/>
          <w:lang w:val="en-US"/>
        </w:rPr>
        <w:t>i</w:t>
      </w:r>
      <w:r>
        <w:rPr>
          <w:sz w:val="20"/>
        </w:rPr>
        <w:t>-го 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j</w:t>
      </w:r>
      <w:r>
        <w:rPr>
          <w:sz w:val="20"/>
        </w:rPr>
        <w:t>-го помещений. Па;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14"/>
        </w:rPr>
        <w:object w:dxaOrig="520" w:dyaOrig="340">
          <v:shape id="_x0000_i1354" type="#_x0000_t75" style="width:26.25pt;height:17.25pt" o:ole="">
            <v:imagedata r:id="rId585" o:title=""/>
          </v:shape>
          <o:OLEObject Type="Embed" ProgID="Equation.3" ShapeID="_x0000_i1354" DrawAspect="Content" ObjectID="_1427205667" r:id="rId586"/>
        </w:object>
      </w:r>
      <w:r>
        <w:rPr>
          <w:sz w:val="20"/>
        </w:rPr>
        <w:t xml:space="preserve"> — среднеобъемные плотности газа </w:t>
      </w:r>
      <w:r>
        <w:rPr>
          <w:i/>
          <w:sz w:val="20"/>
        </w:rPr>
        <w:t>j</w:t>
      </w:r>
      <w:r>
        <w:rPr>
          <w:sz w:val="20"/>
        </w:rPr>
        <w:t xml:space="preserve">-м и </w:t>
      </w:r>
      <w:r>
        <w:rPr>
          <w:i/>
          <w:sz w:val="20"/>
          <w:lang w:val="en-US"/>
        </w:rPr>
        <w:t>i</w:t>
      </w:r>
      <w:r>
        <w:rPr>
          <w:sz w:val="20"/>
        </w:rPr>
        <w:t>-м помещениях,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g</w:t>
      </w:r>
      <w:r>
        <w:rPr>
          <w:i/>
          <w:sz w:val="20"/>
        </w:rPr>
        <w:t xml:space="preserve"> —</w:t>
      </w:r>
      <w:r>
        <w:rPr>
          <w:sz w:val="20"/>
        </w:rPr>
        <w:t xml:space="preserve"> ускорение свободного падения, м/с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Если плотность равных давлений расположена вне границ рассматриваемого проема </w:t>
      </w:r>
      <w:r>
        <w:rPr>
          <w:i/>
          <w:sz w:val="20"/>
        </w:rPr>
        <w:t>(у</w:t>
      </w:r>
      <w:r>
        <w:rPr>
          <w:sz w:val="20"/>
          <w:vertAlign w:val="subscript"/>
        </w:rPr>
        <w:t>0</w:t>
      </w:r>
      <w:r>
        <w:rPr>
          <w:i/>
          <w:sz w:val="20"/>
        </w:rPr>
        <w:t xml:space="preserve"> </w:t>
      </w:r>
      <w:r>
        <w:rPr>
          <w:sz w:val="20"/>
        </w:rPr>
        <w:sym w:font="Symbol" w:char="F0A3"/>
      </w:r>
      <w:r>
        <w:rPr>
          <w:i/>
          <w:sz w:val="20"/>
          <w:lang w:val="en-US"/>
        </w:rPr>
        <w:t xml:space="preserve"> h</w:t>
      </w:r>
      <w:r>
        <w:rPr>
          <w:i/>
          <w:sz w:val="20"/>
          <w:vertAlign w:val="subscript"/>
        </w:rPr>
        <w:t>1</w:t>
      </w:r>
      <w:r>
        <w:rPr>
          <w:sz w:val="20"/>
        </w:rPr>
        <w:t xml:space="preserve"> или </w:t>
      </w:r>
      <w:r>
        <w:rPr>
          <w:i/>
          <w:sz w:val="20"/>
        </w:rPr>
        <w:t>у</w:t>
      </w:r>
      <w:r>
        <w:rPr>
          <w:sz w:val="20"/>
          <w:vertAlign w:val="subscript"/>
        </w:rPr>
        <w:t>0</w:t>
      </w:r>
      <w:r>
        <w:rPr>
          <w:sz w:val="20"/>
        </w:rPr>
        <w:t xml:space="preserve"> </w:t>
      </w:r>
      <w:r>
        <w:rPr>
          <w:sz w:val="20"/>
        </w:rPr>
        <w:sym w:font="Symbol" w:char="F0B3"/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  <w:lang w:val="en-US"/>
        </w:rPr>
        <w:t>2</w:t>
      </w:r>
      <w:r>
        <w:rPr>
          <w:sz w:val="20"/>
        </w:rPr>
        <w:t xml:space="preserve">), то поток в проеме течет в одну сторону и границы потока совпадают с физическими границами проема </w:t>
      </w:r>
      <w:r>
        <w:rPr>
          <w:sz w:val="20"/>
          <w:lang w:val="en-US"/>
        </w:rPr>
        <w:t>h</w:t>
      </w:r>
      <w:r>
        <w:rPr>
          <w:sz w:val="20"/>
          <w:vertAlign w:val="subscript"/>
          <w:lang w:val="en-US"/>
        </w:rPr>
        <w:t>1</w:t>
      </w:r>
      <w:r>
        <w:rPr>
          <w:smallCaps/>
          <w:sz w:val="20"/>
        </w:rPr>
        <w:t xml:space="preserve"> </w:t>
      </w:r>
      <w:r>
        <w:rPr>
          <w:sz w:val="20"/>
        </w:rPr>
        <w:t xml:space="preserve">и </w:t>
      </w:r>
      <w:r>
        <w:rPr>
          <w:sz w:val="20"/>
          <w:lang w:val="en-US"/>
        </w:rPr>
        <w:t>h</w:t>
      </w:r>
      <w:r>
        <w:rPr>
          <w:sz w:val="20"/>
          <w:vertAlign w:val="subscript"/>
          <w:lang w:val="en-US"/>
        </w:rPr>
        <w:t>2</w:t>
      </w:r>
      <w:r>
        <w:rPr>
          <w:i/>
          <w:sz w:val="20"/>
          <w:lang w:val="en-US"/>
        </w:rPr>
        <w:t>.</w:t>
      </w:r>
      <w:r>
        <w:rPr>
          <w:sz w:val="20"/>
        </w:rPr>
        <w:t xml:space="preserve"> Перепад давлений </w:t>
      </w:r>
      <w:r>
        <w:rPr>
          <w:sz w:val="20"/>
        </w:rPr>
        <w:sym w:font="Symbol" w:char="F044"/>
      </w:r>
      <w:r>
        <w:rPr>
          <w:i/>
          <w:sz w:val="20"/>
        </w:rPr>
        <w:t>р</w:t>
      </w:r>
      <w:r>
        <w:rPr>
          <w:sz w:val="20"/>
        </w:rPr>
        <w:t xml:space="preserve"> Па, в этом случае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4"/>
          <w:sz w:val="20"/>
        </w:rPr>
        <w:object w:dxaOrig="3080" w:dyaOrig="340">
          <v:shape id="_x0000_i1355" type="#_x0000_t75" style="width:153.75pt;height:17.25pt" o:ole="">
            <v:imagedata r:id="rId587" o:title=""/>
          </v:shape>
          <o:OLEObject Type="Embed" ProgID="Equation.3" ShapeID="_x0000_i1355" DrawAspect="Content" ObjectID="_1427205668" r:id="rId588"/>
        </w:object>
      </w:r>
      <w:r>
        <w:rPr>
          <w:rFonts w:ascii="Times New Roman" w:hAnsi="Times New Roman"/>
          <w:sz w:val="20"/>
        </w:rPr>
        <w:t xml:space="preserve">                               </w:t>
      </w:r>
      <w:r>
        <w:rPr>
          <w:rFonts w:ascii="Times New Roman" w:hAnsi="Times New Roman"/>
          <w:sz w:val="20"/>
        </w:rPr>
        <w:t xml:space="preserve"> (Ш.14)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Если плотность равных давлений расположена в границах потока (</w:t>
      </w:r>
      <w:r>
        <w:rPr>
          <w:sz w:val="20"/>
          <w:lang w:val="en-US"/>
        </w:rPr>
        <w:t>h</w:t>
      </w:r>
      <w:r>
        <w:rPr>
          <w:sz w:val="20"/>
          <w:vertAlign w:val="subscript"/>
          <w:lang w:val="en-US"/>
        </w:rPr>
        <w:t>1</w:t>
      </w:r>
      <w:r>
        <w:rPr>
          <w:sz w:val="20"/>
        </w:rPr>
        <w:t xml:space="preserve"> &lt; у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&lt;</w:t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  <w:lang w:val="en-US"/>
        </w:rPr>
        <w:t>2</w:t>
      </w:r>
      <w:r>
        <w:rPr>
          <w:sz w:val="20"/>
          <w:lang w:val="en-US"/>
        </w:rPr>
        <w:t>)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то в проеме текут два потока: из </w:t>
      </w:r>
      <w:r>
        <w:rPr>
          <w:i/>
          <w:sz w:val="20"/>
        </w:rPr>
        <w:t>i</w:t>
      </w:r>
      <w:r>
        <w:rPr>
          <w:sz w:val="20"/>
        </w:rPr>
        <w:t>-го помещения в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j</w:t>
      </w:r>
      <w:r>
        <w:rPr>
          <w:sz w:val="20"/>
        </w:rPr>
        <w:t>-е и из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j</w:t>
      </w:r>
      <w:r>
        <w:rPr>
          <w:sz w:val="20"/>
        </w:rPr>
        <w:t xml:space="preserve">-го в </w:t>
      </w:r>
      <w:r>
        <w:rPr>
          <w:i/>
          <w:sz w:val="20"/>
          <w:lang w:val="en-US"/>
        </w:rPr>
        <w:t>i</w:t>
      </w:r>
      <w:r>
        <w:rPr>
          <w:sz w:val="20"/>
          <w:lang w:val="en-US"/>
        </w:rPr>
        <w:t>-</w:t>
      </w:r>
      <w:r>
        <w:rPr>
          <w:sz w:val="20"/>
        </w:rPr>
        <w:t xml:space="preserve">е. Нижний поток имеет границы </w:t>
      </w:r>
      <w:r>
        <w:rPr>
          <w:i/>
          <w:sz w:val="20"/>
        </w:rPr>
        <w:t>h</w:t>
      </w:r>
      <w:r>
        <w:rPr>
          <w:i/>
          <w:sz w:val="20"/>
          <w:vertAlign w:val="subscript"/>
        </w:rPr>
        <w:t>1</w:t>
      </w:r>
      <w:r>
        <w:rPr>
          <w:sz w:val="20"/>
        </w:rPr>
        <w:t xml:space="preserve"> и </w:t>
      </w:r>
      <w:r>
        <w:rPr>
          <w:i/>
          <w:sz w:val="20"/>
        </w:rPr>
        <w:t>у</w:t>
      </w:r>
      <w:r>
        <w:rPr>
          <w:i/>
          <w:sz w:val="20"/>
          <w:vertAlign w:val="subscript"/>
        </w:rPr>
        <w:t>0</w:t>
      </w:r>
      <w:r>
        <w:rPr>
          <w:i/>
          <w:sz w:val="20"/>
        </w:rPr>
        <w:t>,</w:t>
      </w:r>
      <w:r>
        <w:rPr>
          <w:sz w:val="20"/>
        </w:rPr>
        <w:t xml:space="preserve"> перепад давления </w:t>
      </w:r>
      <w:r>
        <w:rPr>
          <w:sz w:val="20"/>
        </w:rPr>
        <w:sym w:font="Symbol" w:char="F044"/>
      </w:r>
      <w:r>
        <w:rPr>
          <w:i/>
          <w:sz w:val="20"/>
        </w:rPr>
        <w:t>р</w:t>
      </w:r>
      <w:r>
        <w:rPr>
          <w:sz w:val="20"/>
        </w:rPr>
        <w:t xml:space="preserve"> для этого потока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t xml:space="preserve">р = </w:t>
      </w:r>
      <w:r>
        <w:rPr>
          <w:rFonts w:ascii="Times New Roman" w:hAnsi="Times New Roman"/>
          <w:sz w:val="20"/>
          <w:lang w:val="en-US"/>
        </w:rPr>
        <w:t>p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- p</w:t>
      </w:r>
      <w:r>
        <w:rPr>
          <w:rFonts w:ascii="Times New Roman" w:hAnsi="Times New Roman"/>
          <w:sz w:val="20"/>
          <w:vertAlign w:val="subscript"/>
        </w:rPr>
        <w:t>j</w:t>
      </w:r>
      <w:r>
        <w:rPr>
          <w:rFonts w:ascii="Times New Roman" w:hAnsi="Times New Roman"/>
          <w:sz w:val="20"/>
        </w:rPr>
        <w:t xml:space="preserve"> + g (</w:t>
      </w:r>
      <w:r>
        <w:rPr>
          <w:rFonts w:ascii="Times New Roman" w:hAnsi="Times New Roman"/>
          <w:sz w:val="20"/>
          <w:lang w:val="en-US"/>
        </w:rPr>
        <w:t>y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+ h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(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</w:rPr>
        <w:t>j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>)/2.</w:t>
      </w:r>
      <w:r>
        <w:rPr>
          <w:rFonts w:ascii="Times New Roman" w:hAnsi="Times New Roman"/>
          <w:sz w:val="20"/>
        </w:rPr>
        <w:t xml:space="preserve">                                  (Ш. 15)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Поток в верхней части проема имеет границы у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i/>
          <w:sz w:val="20"/>
          <w:vertAlign w:val="subscript"/>
          <w:lang w:val="en-US"/>
        </w:rPr>
        <w:t>2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перепад давления </w:t>
      </w:r>
      <w:r>
        <w:rPr>
          <w:sz w:val="20"/>
        </w:rPr>
        <w:sym w:font="Symbol" w:char="F044"/>
      </w:r>
      <w:r>
        <w:rPr>
          <w:sz w:val="20"/>
        </w:rPr>
        <w:t>р, Па, для него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t xml:space="preserve">р = </w:t>
      </w:r>
      <w:r>
        <w:rPr>
          <w:rFonts w:ascii="Times New Roman" w:hAnsi="Times New Roman"/>
          <w:sz w:val="20"/>
          <w:lang w:val="en-US"/>
        </w:rPr>
        <w:t>p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- p</w:t>
      </w:r>
      <w:r>
        <w:rPr>
          <w:rFonts w:ascii="Times New Roman" w:hAnsi="Times New Roman"/>
          <w:sz w:val="20"/>
          <w:vertAlign w:val="subscript"/>
        </w:rPr>
        <w:t>j</w:t>
      </w:r>
      <w:r>
        <w:rPr>
          <w:rFonts w:ascii="Times New Roman" w:hAnsi="Times New Roman"/>
          <w:sz w:val="20"/>
        </w:rPr>
        <w:t xml:space="preserve"> + g (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y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(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</w:rPr>
        <w:t>j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>)/2</w:t>
      </w:r>
      <w:r>
        <w:rPr>
          <w:rFonts w:ascii="Times New Roman" w:hAnsi="Times New Roman"/>
          <w:sz w:val="20"/>
        </w:rPr>
        <w:t xml:space="preserve">.                           </w:t>
      </w:r>
      <w:r>
        <w:rPr>
          <w:rFonts w:ascii="Times New Roman" w:hAnsi="Times New Roman"/>
          <w:sz w:val="20"/>
        </w:rPr>
        <w:t xml:space="preserve">      (Ш. 16)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Знак расхода газов (входящий в помещение расход считают положительным, выходящий — отрицательным) и значение </w:t>
      </w:r>
      <w:r>
        <w:rPr>
          <w:sz w:val="20"/>
        </w:rPr>
        <w:sym w:font="Symbol" w:char="F072"/>
      </w:r>
      <w:r>
        <w:rPr>
          <w:sz w:val="20"/>
        </w:rPr>
        <w:t xml:space="preserve"> зависит от знака перепада давлений: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960" w:dyaOrig="620">
          <v:shape id="_x0000_i1356" type="#_x0000_t75" style="width:147.75pt;height:30.75pt" o:ole="">
            <v:imagedata r:id="rId589" o:title=""/>
          </v:shape>
          <o:OLEObject Type="Embed" ProgID="Equation.3" ShapeID="_x0000_i1356" DrawAspect="Content" ObjectID="_1427205669" r:id="rId590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                                                       (Ш.17)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Уравнение баланса массы выражается зависимостью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2659" w:dyaOrig="460">
          <v:shape id="_x0000_i1357" type="#_x0000_t75" style="width:132.75pt;height:23.25pt" o:ole="">
            <v:imagedata r:id="rId591" o:title=""/>
          </v:shape>
          <o:OLEObject Type="Embed" ProgID="Equation.3" ShapeID="_x0000_i1357" DrawAspect="Content" ObjectID="_1427205670" r:id="rId592"/>
        </w:object>
      </w:r>
      <w:r>
        <w:rPr>
          <w:sz w:val="20"/>
        </w:rPr>
        <w:t xml:space="preserve">                            </w:t>
      </w:r>
      <w:r>
        <w:rPr>
          <w:sz w:val="20"/>
          <w:lang w:val="en-US"/>
        </w:rPr>
        <w:t xml:space="preserve">   </w:t>
      </w:r>
      <w:r>
        <w:rPr>
          <w:i/>
          <w:sz w:val="20"/>
          <w:lang w:val="en-US"/>
        </w:rPr>
        <w:t xml:space="preserve"> </w:t>
      </w:r>
      <w:r>
        <w:rPr>
          <w:sz w:val="20"/>
        </w:rPr>
        <w:t>(Ш.18)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Vj</w:t>
      </w:r>
      <w:r>
        <w:rPr>
          <w:i/>
          <w:sz w:val="20"/>
        </w:rPr>
        <w:t xml:space="preserve"> —</w:t>
      </w:r>
      <w:r>
        <w:rPr>
          <w:sz w:val="20"/>
        </w:rPr>
        <w:t xml:space="preserve"> объем помещения, 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t —</w:t>
      </w:r>
      <w:r>
        <w:rPr>
          <w:sz w:val="20"/>
        </w:rPr>
        <w:t xml:space="preserve"> время, 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79"/>
      </w:r>
      <w:r>
        <w:rPr>
          <w:sz w:val="20"/>
        </w:rPr>
        <w:t xml:space="preserve"> — скорость выгорания пожарной нагрузки, кг/с;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</w:rPr>
        <w:object w:dxaOrig="520" w:dyaOrig="460">
          <v:shape id="_x0000_i1358" type="#_x0000_t75" style="width:26.25pt;height:23.25pt" o:ole="">
            <v:imagedata r:id="rId593" o:title=""/>
          </v:shape>
          <o:OLEObject Type="Embed" ProgID="Equation.3" ShapeID="_x0000_i1358" DrawAspect="Content" ObjectID="_1427205671" r:id="rId594"/>
        </w:objec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сумма расходов газов, входящих в пом</w:t>
      </w:r>
      <w:r>
        <w:rPr>
          <w:sz w:val="20"/>
        </w:rPr>
        <w:t>ещение, кг/с;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</w:rPr>
        <w:object w:dxaOrig="580" w:dyaOrig="460">
          <v:shape id="_x0000_i1359" type="#_x0000_t75" style="width:29.25pt;height:23.25pt" o:ole="">
            <v:imagedata r:id="rId595" o:title=""/>
          </v:shape>
          <o:OLEObject Type="Embed" ProgID="Equation.3" ShapeID="_x0000_i1359" DrawAspect="Content" ObjectID="_1427205672" r:id="rId596"/>
        </w:object>
      </w:r>
      <w:r>
        <w:rPr>
          <w:i/>
          <w:sz w:val="20"/>
        </w:rPr>
        <w:t xml:space="preserve"> —</w:t>
      </w:r>
      <w:r>
        <w:rPr>
          <w:sz w:val="20"/>
        </w:rPr>
        <w:t xml:space="preserve"> сумма расходов газов, выходящих из помещения, кг/с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Уравнение энергии для коридора и лестничной клетки: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position w:val="-26"/>
          <w:sz w:val="20"/>
          <w:lang w:val="en-US"/>
        </w:rPr>
        <w:object w:dxaOrig="3700" w:dyaOrig="460">
          <v:shape id="_x0000_i1360" type="#_x0000_t75" style="width:185.25pt;height:23.25pt" o:ole="">
            <v:imagedata r:id="rId597" o:title=""/>
          </v:shape>
          <o:OLEObject Type="Embed" ProgID="Equation.3" ShapeID="_x0000_i1360" DrawAspect="Content" ObjectID="_1427205673" r:id="rId598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i/>
          <w:sz w:val="20"/>
        </w:rPr>
        <w:t xml:space="preserve">                        </w:t>
      </w:r>
      <w:r>
        <w:rPr>
          <w:rFonts w:ascii="Times New Roman" w:hAnsi="Times New Roman"/>
          <w:i/>
          <w:sz w:val="20"/>
          <w:lang w:val="en-US"/>
        </w:rPr>
        <w:t xml:space="preserve">  </w:t>
      </w:r>
      <w:r>
        <w:rPr>
          <w:rFonts w:ascii="Times New Roman" w:hAnsi="Times New Roman"/>
          <w:sz w:val="20"/>
        </w:rPr>
        <w:t>(Ш.19)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 С</w:t>
      </w:r>
      <w:r>
        <w:rPr>
          <w:sz w:val="20"/>
          <w:vertAlign w:val="subscript"/>
        </w:rPr>
        <w:sym w:font="Symbol" w:char="F06E"/>
      </w:r>
      <w:r>
        <w:rPr>
          <w:sz w:val="20"/>
        </w:rPr>
        <w:t xml:space="preserve">, </w:t>
      </w:r>
      <w:r>
        <w:rPr>
          <w:i/>
          <w:sz w:val="20"/>
        </w:rPr>
        <w:t>С</w:t>
      </w:r>
      <w:r>
        <w:rPr>
          <w:i/>
          <w:sz w:val="20"/>
          <w:vertAlign w:val="subscript"/>
        </w:rPr>
        <w:t>р</w:t>
      </w:r>
      <w:r>
        <w:rPr>
          <w:i/>
          <w:sz w:val="20"/>
        </w:rPr>
        <w:t xml:space="preserve"> —</w:t>
      </w:r>
      <w:r>
        <w:rPr>
          <w:sz w:val="20"/>
        </w:rPr>
        <w:t xml:space="preserve"> удельная изохорная и изобарная теплоемкости, кДж/(кг </w:t>
      </w:r>
      <w:r>
        <w:rPr>
          <w:sz w:val="20"/>
        </w:rPr>
        <w:sym w:font="Times New Roman" w:char="00B7"/>
      </w:r>
      <w:r>
        <w:rPr>
          <w:sz w:val="20"/>
        </w:rPr>
        <w:t xml:space="preserve"> К);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Т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  <w:lang w:val="en-US"/>
        </w:rPr>
        <w:t>,</w:t>
      </w:r>
      <w:r>
        <w:rPr>
          <w:i/>
          <w:sz w:val="20"/>
        </w:rPr>
        <w:t xml:space="preserve"> Т</w:t>
      </w:r>
      <w:r>
        <w:rPr>
          <w:i/>
          <w:sz w:val="20"/>
          <w:vertAlign w:val="subscript"/>
          <w:lang w:val="en-US"/>
        </w:rPr>
        <w:t>j</w:t>
      </w:r>
      <w:r>
        <w:rPr>
          <w:i/>
          <w:sz w:val="20"/>
        </w:rPr>
        <w:t xml:space="preserve"> —</w:t>
      </w:r>
      <w:r>
        <w:rPr>
          <w:sz w:val="20"/>
        </w:rPr>
        <w:t xml:space="preserve"> температура газов соответственно в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-м и </w:t>
      </w:r>
      <w:r>
        <w:rPr>
          <w:i/>
          <w:sz w:val="20"/>
          <w:lang w:val="en-US"/>
        </w:rPr>
        <w:t>j</w:t>
      </w:r>
      <w:r>
        <w:rPr>
          <w:sz w:val="20"/>
        </w:rPr>
        <w:t>-м помещениях, К.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Уравнение баланса масс отдельных компонентов продуктов горения и кислорода 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position w:val="-26"/>
          <w:sz w:val="20"/>
          <w:lang w:val="en-US"/>
        </w:rPr>
        <w:object w:dxaOrig="4099" w:dyaOrig="460">
          <v:shape id="_x0000_i1361" type="#_x0000_t75" style="width:204.75pt;height:23.25pt" o:ole="">
            <v:imagedata r:id="rId599" o:title=""/>
          </v:shape>
          <o:OLEObject Type="Embed" ProgID="Equation.3" ShapeID="_x0000_i1361" DrawAspect="Content" ObjectID="_1427205674" r:id="rId600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i/>
          <w:sz w:val="20"/>
        </w:rPr>
        <w:t xml:space="preserve">                        </w:t>
      </w:r>
      <w:r>
        <w:rPr>
          <w:rFonts w:ascii="Times New Roman" w:hAnsi="Times New Roman"/>
          <w:i/>
          <w:sz w:val="20"/>
          <w:lang w:val="en-US"/>
        </w:rPr>
        <w:t xml:space="preserve">  </w:t>
      </w:r>
      <w:r>
        <w:rPr>
          <w:rFonts w:ascii="Times New Roman" w:hAnsi="Times New Roman"/>
          <w:sz w:val="20"/>
        </w:rPr>
        <w:t>(Ш.</w:t>
      </w:r>
      <w:r>
        <w:rPr>
          <w:rFonts w:ascii="Times New Roman" w:hAnsi="Times New Roman"/>
          <w:sz w:val="20"/>
          <w:lang w:val="en-US"/>
        </w:rPr>
        <w:t>20</w:t>
      </w:r>
      <w:r>
        <w:rPr>
          <w:rFonts w:ascii="Times New Roman" w:hAnsi="Times New Roman"/>
          <w:sz w:val="20"/>
        </w:rPr>
        <w:t>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position w:val="-14"/>
        </w:rPr>
        <w:object w:dxaOrig="900" w:dyaOrig="340">
          <v:shape id="_x0000_i1362" type="#_x0000_t75" style="width:45pt;height:17.25pt" o:ole="">
            <v:imagedata r:id="rId601" o:title=""/>
          </v:shape>
          <o:OLEObject Type="Embed" ProgID="Equation.3" ShapeID="_x0000_i1362" DrawAspect="Content" ObjectID="_1427205675" r:id="rId602"/>
        </w:object>
      </w:r>
      <w:r>
        <w:rPr>
          <w:sz w:val="20"/>
        </w:rPr>
        <w:t>—концентрац</w:t>
      </w:r>
      <w:r>
        <w:rPr>
          <w:sz w:val="20"/>
        </w:rPr>
        <w:t>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L</w:t>
      </w:r>
      <w:r>
        <w:rPr>
          <w:sz w:val="20"/>
        </w:rPr>
        <w:t xml:space="preserve"> компонентов продуктов горения в </w:t>
      </w:r>
      <w:r>
        <w:rPr>
          <w:i/>
          <w:sz w:val="20"/>
        </w:rPr>
        <w:t>j</w:t>
      </w:r>
      <w:r>
        <w:rPr>
          <w:sz w:val="20"/>
        </w:rPr>
        <w:t xml:space="preserve">-м и </w:t>
      </w:r>
      <w:r>
        <w:rPr>
          <w:i/>
          <w:sz w:val="20"/>
          <w:lang w:val="en-US"/>
        </w:rPr>
        <w:t>i</w:t>
      </w:r>
      <w:r>
        <w:rPr>
          <w:sz w:val="20"/>
        </w:rPr>
        <w:t>-м помещениях, кг/кг;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  <w:lang w:val="en-US"/>
        </w:rPr>
        <w:t>L</w:t>
      </w:r>
      <w:r>
        <w:rPr>
          <w:i/>
          <w:sz w:val="20"/>
          <w:vertAlign w:val="subscript"/>
          <w:lang w:val="en-US"/>
        </w:rPr>
        <w:t>L</w:t>
      </w:r>
      <w:r>
        <w:rPr>
          <w:sz w:val="20"/>
        </w:rPr>
        <w:t xml:space="preserve"> —количество </w:t>
      </w:r>
      <w:r>
        <w:rPr>
          <w:i/>
          <w:sz w:val="20"/>
        </w:rPr>
        <w:t>L</w:t>
      </w:r>
      <w:r>
        <w:rPr>
          <w:sz w:val="20"/>
        </w:rPr>
        <w:t xml:space="preserve"> компонента продуктов горения (кислорода), выделяющегося (поглощающегося)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при сгорании одного килограмма пожарной нагрузки, кг/кг.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Уравнение баланса оптической плотности дыма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26"/>
          <w:sz w:val="20"/>
          <w:lang w:val="en-US"/>
        </w:rPr>
        <w:object w:dxaOrig="3320" w:dyaOrig="460">
          <v:shape id="_x0000_i1363" type="#_x0000_t75" style="width:165.75pt;height:23.25pt" o:ole="">
            <v:imagedata r:id="rId603" o:title=""/>
          </v:shape>
          <o:OLEObject Type="Embed" ProgID="Equation.3" ShapeID="_x0000_i1363" DrawAspect="Content" ObjectID="_1427205676" r:id="rId604"/>
        </w:object>
      </w:r>
      <w:r>
        <w:rPr>
          <w:sz w:val="20"/>
        </w:rPr>
        <w:t>(Ш.21)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position w:val="-14"/>
        </w:rPr>
        <w:object w:dxaOrig="540" w:dyaOrig="340">
          <v:shape id="_x0000_i1364" type="#_x0000_t75" style="width:27pt;height:17.25pt" o:ole="">
            <v:imagedata r:id="rId605" o:title=""/>
          </v:shape>
          <o:OLEObject Type="Embed" ProgID="Equation.3" ShapeID="_x0000_i1364" DrawAspect="Content" ObjectID="_1427205677" r:id="rId606"/>
        </w:object>
      </w:r>
      <w:r>
        <w:rPr>
          <w:i/>
          <w:sz w:val="20"/>
        </w:rPr>
        <w:t>—</w:t>
      </w:r>
      <w:r>
        <w:rPr>
          <w:sz w:val="20"/>
        </w:rPr>
        <w:t xml:space="preserve"> оптическая плотность дыма в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j</w:t>
      </w:r>
      <w:r>
        <w:rPr>
          <w:sz w:val="20"/>
        </w:rPr>
        <w:t xml:space="preserve">-м и </w:t>
      </w:r>
      <w:r>
        <w:rPr>
          <w:i/>
          <w:sz w:val="20"/>
          <w:lang w:val="en-US"/>
        </w:rPr>
        <w:t>i</w:t>
      </w:r>
      <w:r>
        <w:rPr>
          <w:sz w:val="20"/>
        </w:rPr>
        <w:t>-м помещениях, Нп/м;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D</w:t>
      </w:r>
      <w:r>
        <w:rPr>
          <w:sz w:val="20"/>
          <w:vertAlign w:val="subscript"/>
          <w:lang w:val="en-US"/>
        </w:rPr>
        <w:t>m</w:t>
      </w:r>
      <w:r>
        <w:rPr>
          <w:sz w:val="20"/>
        </w:rPr>
        <w:t xml:space="preserve"> — дымообразующая способность пожарной нагрузки, Нп </w:t>
      </w:r>
      <w:r>
        <w:rPr>
          <w:sz w:val="20"/>
        </w:rPr>
        <w:sym w:font="Times New Roman" w:char="00B7"/>
      </w:r>
      <w:r>
        <w:rPr>
          <w:sz w:val="20"/>
        </w:rPr>
        <w:t xml:space="preserve"> м/кг.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Оптическая плотность дыма при обычных условиях связана с расстоянием предельн</w:t>
      </w:r>
      <w:r>
        <w:rPr>
          <w:sz w:val="20"/>
        </w:rPr>
        <w:t>ой видимости в дыму соотношением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l</w:t>
      </w:r>
      <w:r>
        <w:rPr>
          <w:sz w:val="20"/>
          <w:vertAlign w:val="subscript"/>
        </w:rPr>
        <w:t>пр</w:t>
      </w:r>
      <w:r>
        <w:rPr>
          <w:sz w:val="20"/>
        </w:rPr>
        <w:t xml:space="preserve"> = 2,38 / </w:t>
      </w:r>
      <w:r>
        <w:rPr>
          <w:sz w:val="20"/>
        </w:rPr>
        <w:sym w:font="Symbol" w:char="F06D"/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Время начала эвакуации </w:t>
      </w:r>
      <w:r>
        <w:rPr>
          <w:sz w:val="20"/>
        </w:rPr>
        <w:sym w:font="Symbol" w:char="F074"/>
      </w:r>
      <w:r>
        <w:rPr>
          <w:sz w:val="20"/>
          <w:vertAlign w:val="subscript"/>
        </w:rPr>
        <w:t>н.э</w:t>
      </w:r>
      <w:r>
        <w:rPr>
          <w:i/>
          <w:sz w:val="20"/>
        </w:rPr>
        <w:t xml:space="preserve"> </w:t>
      </w:r>
      <w:r>
        <w:rPr>
          <w:sz w:val="20"/>
        </w:rPr>
        <w:t>для зданий (сооружений) без систем оповещения рассчитывают по результатам исследования поведения людей при пожарах в зданиях конкретного назначения.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наличии в здании системы оповещения о пожаре </w:t>
      </w:r>
      <w:r>
        <w:rPr>
          <w:sz w:val="20"/>
        </w:rPr>
        <w:sym w:font="Symbol" w:char="F074"/>
      </w:r>
      <w:r>
        <w:rPr>
          <w:sz w:val="20"/>
          <w:vertAlign w:val="subscript"/>
        </w:rPr>
        <w:t>н.э</w:t>
      </w:r>
      <w:r>
        <w:rPr>
          <w:sz w:val="20"/>
        </w:rPr>
        <w:t xml:space="preserve">  принимают равным времени срабатывания системы с учетом ее инерционности. При отсутствии необходимых исходных данных для определения времени начала эвакуации в зданиях (сооружениях) без систем оповещения </w:t>
      </w:r>
      <w:r>
        <w:rPr>
          <w:sz w:val="20"/>
        </w:rPr>
        <w:sym w:font="Symbol" w:char="F074"/>
      </w:r>
      <w:r>
        <w:rPr>
          <w:sz w:val="20"/>
          <w:vertAlign w:val="subscript"/>
        </w:rPr>
        <w:t>н.э</w:t>
      </w:r>
      <w:r>
        <w:rPr>
          <w:sz w:val="20"/>
        </w:rPr>
        <w:t xml:space="preserve"> следует принимать равным</w:t>
      </w:r>
      <w:r>
        <w:rPr>
          <w:sz w:val="20"/>
        </w:rPr>
        <w:t xml:space="preserve"> 0,5 мин — для этажа пожара и 2 мин — для вышележащих этажей.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Если местом возникновения пожара является зальное помещение, где пожар может быть обнаружен одновременно всеми находящимися в нем людьми, то </w:t>
      </w:r>
      <w:r>
        <w:rPr>
          <w:sz w:val="20"/>
        </w:rPr>
        <w:sym w:font="Symbol" w:char="F074"/>
      </w:r>
      <w:r>
        <w:rPr>
          <w:sz w:val="20"/>
          <w:vertAlign w:val="subscript"/>
        </w:rPr>
        <w:t>н.э</w:t>
      </w:r>
      <w:r>
        <w:rPr>
          <w:sz w:val="20"/>
        </w:rPr>
        <w:t xml:space="preserve"> допускается принимать равным нулю. В этом случае вероятность Р</w:t>
      </w:r>
      <w:r>
        <w:rPr>
          <w:sz w:val="20"/>
          <w:vertAlign w:val="subscript"/>
        </w:rPr>
        <w:t>э.п</w:t>
      </w:r>
      <w:r>
        <w:rPr>
          <w:sz w:val="20"/>
        </w:rPr>
        <w:t xml:space="preserve"> вычисляют по зависимости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</w:rPr>
        <w:object w:dxaOrig="2480" w:dyaOrig="700">
          <v:shape id="_x0000_i1365" type="#_x0000_t75" style="width:123.75pt;height:35.25pt" o:ole="">
            <v:imagedata r:id="rId607" o:title=""/>
          </v:shape>
          <o:OLEObject Type="Embed" ProgID="Equation.3" ShapeID="_x0000_i1365" DrawAspect="Content" ObjectID="_1427205678" r:id="rId608"/>
        </w:object>
      </w:r>
      <w:r>
        <w:rPr>
          <w:sz w:val="20"/>
        </w:rPr>
        <w:t xml:space="preserve">                                  (Ш.23)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нб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—</w:t>
      </w:r>
      <w:r>
        <w:rPr>
          <w:sz w:val="20"/>
        </w:rPr>
        <w:t xml:space="preserve"> необходимое время эвакуации из зальных помещений.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Примечание— Зданиями (сооружениями) без систем оповещения считают те здания (сооружения),</w:t>
      </w:r>
      <w:r>
        <w:rPr>
          <w:sz w:val="20"/>
        </w:rPr>
        <w:t xml:space="preserve"> возникновение пожара внутри которых может быть замечено одновременно всеми находящимися там людьми.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</w:rPr>
        <w:t>нб</w:t>
      </w:r>
      <w:r>
        <w:rPr>
          <w:sz w:val="20"/>
        </w:rPr>
        <w:t xml:space="preserve"> рассчитывают для наиболее опасного варианта развития пожара, характеризующегося наибольшим темпом нарастания ОФП в рассматриваемом помещении. Сначала рассчитывают критическую продолжительность пожара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кр</w:t>
      </w:r>
      <w:r>
        <w:rPr>
          <w:sz w:val="20"/>
        </w:rPr>
        <w:t>, с, по условию достижения каждым из ОФП предельно допустимых значений в зоне пребывания людей (рабочей зоне):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повышенной температуре: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</w:rPr>
        <w:object w:dxaOrig="2920" w:dyaOrig="760">
          <v:shape id="_x0000_i1366" type="#_x0000_t75" style="width:146.25pt;height:38.25pt" o:ole="">
            <v:imagedata r:id="rId609" o:title=""/>
          </v:shape>
          <o:OLEObject Type="Embed" ProgID="Equation.3" ShapeID="_x0000_i1366" DrawAspect="Content" ObjectID="_1427205679" r:id="rId610"/>
        </w:object>
      </w:r>
      <w:r>
        <w:rPr>
          <w:sz w:val="20"/>
        </w:rPr>
        <w:t xml:space="preserve">                       (Ш.24)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потере вид</w:t>
      </w:r>
      <w:r>
        <w:rPr>
          <w:sz w:val="20"/>
        </w:rPr>
        <w:t>имости: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40"/>
          <w:sz w:val="20"/>
        </w:rPr>
        <w:object w:dxaOrig="3300" w:dyaOrig="960">
          <v:shape id="_x0000_i1367" type="#_x0000_t75" style="width:165pt;height:48pt" o:ole="">
            <v:imagedata r:id="rId611" o:title=""/>
          </v:shape>
          <o:OLEObject Type="Embed" ProgID="Equation.3" ShapeID="_x0000_i1367" DrawAspect="Content" ObjectID="_1427205680" r:id="rId612"/>
        </w:object>
      </w:r>
      <w:r>
        <w:rPr>
          <w:sz w:val="20"/>
        </w:rPr>
        <w:t xml:space="preserve">                       (Ш.25)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пониженному содержанию кислорода: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64"/>
          <w:sz w:val="20"/>
        </w:rPr>
        <w:object w:dxaOrig="3600" w:dyaOrig="1440">
          <v:shape id="_x0000_i1368" type="#_x0000_t75" style="width:180pt;height:1in" o:ole="">
            <v:imagedata r:id="rId613" o:title=""/>
          </v:shape>
          <o:OLEObject Type="Embed" ProgID="Equation.3" ShapeID="_x0000_i1368" DrawAspect="Content" ObjectID="_1427205681" r:id="rId614"/>
        </w:object>
      </w:r>
      <w:r>
        <w:rPr>
          <w:sz w:val="20"/>
        </w:rPr>
        <w:t xml:space="preserve">                       (Ш.26)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каждому из газообразных токсичных продуктов горения: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4"/>
          <w:sz w:val="20"/>
        </w:rPr>
        <w:object w:dxaOrig="2600" w:dyaOrig="840">
          <v:shape id="_x0000_i1369" type="#_x0000_t75" style="width:129.75pt;height:42pt" o:ole="">
            <v:imagedata r:id="rId615" o:title=""/>
          </v:shape>
          <o:OLEObject Type="Embed" ProgID="Equation.3" ShapeID="_x0000_i1369" DrawAspect="Content" ObjectID="_1427205682" r:id="rId616"/>
        </w:object>
      </w:r>
      <w:r>
        <w:rPr>
          <w:sz w:val="20"/>
        </w:rPr>
        <w:t xml:space="preserve">                       (Ш.27)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В—</w:t>
      </w:r>
      <w:r>
        <w:rPr>
          <w:sz w:val="20"/>
        </w:rPr>
        <w:t xml:space="preserve"> размерный комплекс,</w:t>
      </w:r>
      <w:r>
        <w:rPr>
          <w:sz w:val="20"/>
          <w:lang w:val="en-US"/>
        </w:rPr>
        <w:t xml:space="preserve"> </w:t>
      </w:r>
      <w:r>
        <w:rPr>
          <w:sz w:val="20"/>
        </w:rPr>
        <w:t>зависящий от теплоты сгорания материала и свободного объема помещения, кг;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0</w:t>
      </w:r>
      <w:r>
        <w:rPr>
          <w:sz w:val="20"/>
        </w:rPr>
        <w:t xml:space="preserve"> — начальная температура воздуха в помещении, </w:t>
      </w:r>
      <w:r>
        <w:rPr>
          <w:sz w:val="20"/>
        </w:rPr>
        <w:sym w:font="Symbol" w:char="F0B0"/>
      </w:r>
      <w:r>
        <w:rPr>
          <w:sz w:val="20"/>
        </w:rPr>
        <w:t>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1219" w:dyaOrig="639">
          <v:shape id="_x0000_i1370" type="#_x0000_t75" style="width:60.75pt;height:32.25pt" o:ole="">
            <v:imagedata r:id="rId617" o:title=""/>
          </v:shape>
          <o:OLEObject Type="Embed" ProgID="Equation.3" ShapeID="_x0000_i1370" DrawAspect="Content" ObjectID="_1427205683" r:id="rId618"/>
        </w:object>
      </w:r>
      <w:r>
        <w:rPr>
          <w:sz w:val="20"/>
          <w:lang w:val="en-US"/>
        </w:rPr>
        <w:t>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п —</w:t>
      </w:r>
      <w:r>
        <w:rPr>
          <w:sz w:val="20"/>
        </w:rPr>
        <w:t xml:space="preserve"> показатель степени, учитывающий изменение массы выгорающего материа</w:t>
      </w:r>
      <w:r>
        <w:rPr>
          <w:sz w:val="20"/>
        </w:rPr>
        <w:t>ла во времени;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А —</w:t>
      </w:r>
      <w:r>
        <w:rPr>
          <w:sz w:val="20"/>
        </w:rPr>
        <w:t xml:space="preserve"> размерный параметр, учитывающий удельную массовую скорость выгорания горючего материала и площадь пожара, кг/с</w:t>
      </w:r>
      <w:r>
        <w:rPr>
          <w:sz w:val="20"/>
          <w:vertAlign w:val="superscript"/>
        </w:rPr>
        <w:t>n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Z—</w:t>
      </w:r>
      <w:r>
        <w:rPr>
          <w:sz w:val="20"/>
        </w:rPr>
        <w:t xml:space="preserve"> безразмерный параметр, учитывающий неравномерность распределения ОФП по высоте помещения;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Q</w:t>
      </w:r>
      <w:r>
        <w:rPr>
          <w:i/>
          <w:sz w:val="20"/>
        </w:rPr>
        <w:t xml:space="preserve"> —</w:t>
      </w:r>
      <w:r>
        <w:rPr>
          <w:sz w:val="20"/>
        </w:rPr>
        <w:t xml:space="preserve"> низшая теплота сгорания материала, МДж/кг;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Ср —</w:t>
      </w:r>
      <w:r>
        <w:rPr>
          <w:sz w:val="20"/>
        </w:rPr>
        <w:t xml:space="preserve"> удельная изобарная теплоемкость газа, МДж/ (кг </w:t>
      </w:r>
      <w:r>
        <w:rPr>
          <w:sz w:val="20"/>
        </w:rPr>
        <w:sym w:font="Times New Roman" w:char="00B7"/>
      </w:r>
      <w:r>
        <w:rPr>
          <w:sz w:val="20"/>
        </w:rPr>
        <w:t xml:space="preserve"> К);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6A"/>
      </w:r>
      <w:r>
        <w:rPr>
          <w:sz w:val="20"/>
        </w:rPr>
        <w:t xml:space="preserve"> — коэффициент теплопотерь;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68"/>
      </w:r>
      <w:r>
        <w:rPr>
          <w:sz w:val="20"/>
          <w:lang w:val="en-US"/>
        </w:rPr>
        <w:t xml:space="preserve"> —</w:t>
      </w:r>
      <w:r>
        <w:rPr>
          <w:sz w:val="20"/>
        </w:rPr>
        <w:t xml:space="preserve"> коэффициент полноты горения;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V —</w:t>
      </w:r>
      <w:r>
        <w:rPr>
          <w:sz w:val="20"/>
        </w:rPr>
        <w:t xml:space="preserve"> свободный объем помещения, 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61"/>
      </w:r>
      <w:r>
        <w:rPr>
          <w:sz w:val="20"/>
        </w:rPr>
        <w:t xml:space="preserve"> — коэффициент отражения предметов на путях эвакуации;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Е —</w:t>
      </w:r>
      <w:r>
        <w:rPr>
          <w:sz w:val="20"/>
        </w:rPr>
        <w:t xml:space="preserve"> начальная освещенность, л</w:t>
      </w:r>
      <w:r>
        <w:rPr>
          <w:sz w:val="20"/>
        </w:rPr>
        <w:t>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l</w:t>
      </w:r>
      <w:r>
        <w:rPr>
          <w:sz w:val="20"/>
        </w:rPr>
        <w:t>пр — предельная дальность видимости в дыму,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D</w:t>
      </w:r>
      <w:r>
        <w:rPr>
          <w:i/>
          <w:sz w:val="20"/>
          <w:vertAlign w:val="subscript"/>
          <w:lang w:val="en-US"/>
        </w:rPr>
        <w:t>m</w: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дымообразующая способность горящего материала, Нп</w:t>
      </w:r>
      <w:r>
        <w:rPr>
          <w:sz w:val="20"/>
        </w:rPr>
        <w:sym w:font="Times New Roman" w:char="00B7"/>
      </w:r>
      <w:r>
        <w:rPr>
          <w:sz w:val="20"/>
        </w:rPr>
        <w:t>м</w:t>
      </w:r>
      <w:r>
        <w:rPr>
          <w:sz w:val="20"/>
          <w:vertAlign w:val="superscript"/>
        </w:rPr>
        <w:t>2</w:t>
      </w:r>
      <w:r>
        <w:rPr>
          <w:sz w:val="20"/>
        </w:rPr>
        <w:t>/кг;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L</w:t>
      </w:r>
      <w:r>
        <w:rPr>
          <w:i/>
          <w:sz w:val="20"/>
        </w:rPr>
        <w:t xml:space="preserve"> —</w:t>
      </w:r>
      <w:r>
        <w:rPr>
          <w:sz w:val="20"/>
        </w:rPr>
        <w:t xml:space="preserve"> удельный выход токсичных газов при сгорании 1 кг материала, кг/кг;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X—</w:t>
      </w:r>
      <w:r>
        <w:rPr>
          <w:sz w:val="20"/>
        </w:rPr>
        <w:t xml:space="preserve"> предельно допустимое содержание токсичного газа в помещении, кг/м</w:t>
      </w:r>
      <w:r>
        <w:rPr>
          <w:sz w:val="20"/>
          <w:vertAlign w:val="superscript"/>
          <w:lang w:val="en-US"/>
        </w:rPr>
        <w:t>3</w:t>
      </w:r>
      <w:r>
        <w:rPr>
          <w:sz w:val="20"/>
        </w:rPr>
        <w:t xml:space="preserve"> </w:t>
      </w:r>
      <w:r>
        <w:rPr>
          <w:position w:val="-14"/>
          <w:sz w:val="20"/>
        </w:rPr>
        <w:object w:dxaOrig="560" w:dyaOrig="340">
          <v:shape id="_x0000_i1371" type="#_x0000_t75" style="width:27.75pt;height:17.25pt" o:ole="">
            <v:imagedata r:id="rId619" o:title=""/>
          </v:shape>
          <o:OLEObject Type="Embed" ProgID="Equation.3" ShapeID="_x0000_i1371" DrawAspect="Content" ObjectID="_1427205684" r:id="rId620"/>
        </w:object>
      </w:r>
      <w:r>
        <w:rPr>
          <w:sz w:val="20"/>
        </w:rPr>
        <w:t>= 0,11 кг/м</w:t>
      </w:r>
      <w:r>
        <w:rPr>
          <w:sz w:val="20"/>
          <w:vertAlign w:val="superscript"/>
        </w:rPr>
        <w:t>3</w:t>
      </w:r>
      <w:r>
        <w:rPr>
          <w:sz w:val="20"/>
        </w:rPr>
        <w:t>;</w:t>
      </w:r>
      <w:r>
        <w:rPr>
          <w:sz w:val="20"/>
          <w:lang w:val="en-US"/>
        </w:rPr>
        <w:t xml:space="preserve"> X</w:t>
      </w:r>
      <w:r>
        <w:rPr>
          <w:sz w:val="20"/>
          <w:vertAlign w:val="subscript"/>
          <w:lang w:val="en-US"/>
        </w:rPr>
        <w:t>CO</w:t>
      </w:r>
      <w:r>
        <w:rPr>
          <w:sz w:val="20"/>
        </w:rPr>
        <w:t xml:space="preserve"> =1</w:t>
      </w:r>
      <w:r>
        <w:rPr>
          <w:sz w:val="20"/>
          <w:lang w:val="en-US"/>
        </w:rPr>
        <w:t>,</w:t>
      </w:r>
      <w:r>
        <w:rPr>
          <w:sz w:val="20"/>
        </w:rPr>
        <w:t>16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; </w:t>
      </w:r>
      <w:r>
        <w:rPr>
          <w:sz w:val="20"/>
          <w:lang w:val="en-US"/>
        </w:rPr>
        <w:t>X</w:t>
      </w:r>
      <w:r>
        <w:rPr>
          <w:sz w:val="20"/>
          <w:vertAlign w:val="subscript"/>
          <w:lang w:val="en-US"/>
        </w:rPr>
        <w:t>HC</w:t>
      </w:r>
      <w:r>
        <w:rPr>
          <w:sz w:val="20"/>
          <w:vertAlign w:val="subscript"/>
        </w:rPr>
        <w:t>1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=</w:t>
      </w:r>
      <w:r>
        <w:rPr>
          <w:sz w:val="20"/>
        </w:rPr>
        <w:t xml:space="preserve"> 23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-6</w:t>
      </w:r>
      <w:r>
        <w:rPr>
          <w:sz w:val="20"/>
        </w:rPr>
        <w:t xml:space="preserve">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);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position w:val="-14"/>
          <w:sz w:val="20"/>
        </w:rPr>
        <w:object w:dxaOrig="420" w:dyaOrig="340">
          <v:shape id="_x0000_i1372" type="#_x0000_t75" style="width:22.5pt;height:18.75pt" o:ole="">
            <v:imagedata r:id="rId621" o:title=""/>
          </v:shape>
          <o:OLEObject Type="Embed" ProgID="Equation.3" ShapeID="_x0000_i1372" DrawAspect="Content" ObjectID="_1427205685" r:id="rId622"/>
        </w:object>
      </w:r>
      <w:r>
        <w:rPr>
          <w:i/>
          <w:sz w:val="20"/>
          <w:lang w:val="en-US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удельный расход кислорода, кг/кг.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Если под знаком логарифма получается отрицательное число, то данный ОФП не представляет опасности.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Z рассчитыва</w:t>
      </w:r>
      <w:r>
        <w:rPr>
          <w:sz w:val="20"/>
        </w:rPr>
        <w:t>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660" w:dyaOrig="620">
          <v:shape id="_x0000_i1373" type="#_x0000_t75" style="width:83.25pt;height:30.75pt" o:ole="">
            <v:imagedata r:id="rId623" o:title=""/>
          </v:shape>
          <o:OLEObject Type="Embed" ProgID="Equation.3" ShapeID="_x0000_i1373" DrawAspect="Content" ObjectID="_1427205686" r:id="rId624"/>
        </w:object>
      </w:r>
      <w:r>
        <w:rPr>
          <w:rFonts w:ascii="Times New Roman" w:hAnsi="Times New Roman"/>
          <w:sz w:val="20"/>
        </w:rPr>
        <w:t xml:space="preserve">, при </w:t>
      </w:r>
      <w:r>
        <w:rPr>
          <w:rFonts w:ascii="Times New Roman" w:hAnsi="Times New Roman"/>
          <w:sz w:val="20"/>
          <w:lang w:val="en-US"/>
        </w:rPr>
        <w:t xml:space="preserve">H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6</w:t>
      </w:r>
      <w:r>
        <w:rPr>
          <w:rFonts w:ascii="Times New Roman" w:hAnsi="Times New Roman"/>
          <w:sz w:val="20"/>
        </w:rPr>
        <w:t xml:space="preserve"> м,                        (Ш.28)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h</w:t>
      </w:r>
      <w:r>
        <w:rPr>
          <w:i/>
          <w:sz w:val="20"/>
        </w:rPr>
        <w:t xml:space="preserve"> —</w:t>
      </w:r>
      <w:r>
        <w:rPr>
          <w:sz w:val="20"/>
        </w:rPr>
        <w:t xml:space="preserve"> высота рабочей зоны, м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(h</w:t>
      </w:r>
      <w:r>
        <w:rPr>
          <w:sz w:val="20"/>
        </w:rPr>
        <w:t xml:space="preserve"> = </w:t>
      </w:r>
      <w:r>
        <w:rPr>
          <w:sz w:val="20"/>
          <w:lang w:val="en-US"/>
        </w:rPr>
        <w:t>h</w:t>
      </w:r>
      <w:r>
        <w:rPr>
          <w:sz w:val="20"/>
          <w:vertAlign w:val="subscript"/>
        </w:rPr>
        <w:t>пл</w:t>
      </w:r>
      <w:r>
        <w:rPr>
          <w:sz w:val="20"/>
        </w:rPr>
        <w:t xml:space="preserve"> + 1,7 — 0,5 </w:t>
      </w:r>
      <w:r>
        <w:rPr>
          <w:sz w:val="20"/>
        </w:rPr>
        <w:sym w:font="Symbol" w:char="F064"/>
      </w:r>
      <w:r>
        <w:rPr>
          <w:sz w:val="20"/>
        </w:rPr>
        <w:t>;</w:t>
      </w:r>
      <w:r>
        <w:rPr>
          <w:sz w:val="20"/>
          <w:lang w:val="en-US"/>
        </w:rPr>
        <w:t xml:space="preserve"> h</w:t>
      </w:r>
      <w:r>
        <w:rPr>
          <w:sz w:val="20"/>
          <w:vertAlign w:val="subscript"/>
        </w:rPr>
        <w:t>пл</w:t>
      </w:r>
      <w:r>
        <w:rPr>
          <w:i/>
          <w:sz w:val="20"/>
        </w:rPr>
        <w:t xml:space="preserve"> —</w:t>
      </w:r>
      <w:r>
        <w:rPr>
          <w:sz w:val="20"/>
        </w:rPr>
        <w:t xml:space="preserve"> высота площадки, на которой находятся люди, над полом помещения, м; </w:t>
      </w:r>
      <w:r>
        <w:rPr>
          <w:sz w:val="20"/>
        </w:rPr>
        <w:sym w:font="Symbol" w:char="F064"/>
      </w:r>
      <w:r>
        <w:rPr>
          <w:sz w:val="20"/>
        </w:rPr>
        <w:t xml:space="preserve"> — разность высот пола, равная нулю при горизонтальном его расположении, м);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H—</w:t>
      </w:r>
      <w:r>
        <w:rPr>
          <w:sz w:val="20"/>
        </w:rPr>
        <w:t xml:space="preserve"> высота помещения,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Следует иметь в виду, что наибольшей опасности при пожаре подвергаются люди, находящиеся на более высокой отметке. Поэтому, например, при определении необходимого времени эвакуации людей из партера з</w:t>
      </w:r>
      <w:r>
        <w:rPr>
          <w:sz w:val="20"/>
        </w:rPr>
        <w:t xml:space="preserve">рительного зала с наклонным полом, значение </w:t>
      </w:r>
      <w:r>
        <w:rPr>
          <w:i/>
          <w:sz w:val="20"/>
        </w:rPr>
        <w:t>h</w:t>
      </w:r>
      <w:r>
        <w:rPr>
          <w:sz w:val="20"/>
        </w:rPr>
        <w:t xml:space="preserve"> следует находить, ориентируясь на наиболее высоко расположенные ряды кресел.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Параметры </w:t>
      </w:r>
      <w:r>
        <w:rPr>
          <w:i/>
          <w:sz w:val="20"/>
        </w:rPr>
        <w:t>А</w:t>
      </w:r>
      <w:r>
        <w:rPr>
          <w:sz w:val="20"/>
        </w:rPr>
        <w:t xml:space="preserve"> и </w:t>
      </w:r>
      <w:r>
        <w:rPr>
          <w:i/>
          <w:sz w:val="20"/>
        </w:rPr>
        <w:t>п</w:t>
      </w:r>
      <w:r>
        <w:rPr>
          <w:sz w:val="20"/>
        </w:rPr>
        <w:t xml:space="preserve"> рассчитывают так: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случая горения жидкости с установившейся скоростью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A=</w:t>
      </w:r>
      <w:r>
        <w:rPr>
          <w:i/>
          <w:sz w:val="20"/>
          <w:lang w:val="en-US"/>
        </w:rPr>
        <w:sym w:font="Symbol" w:char="F079"/>
      </w:r>
      <w:r>
        <w:rPr>
          <w:i/>
          <w:sz w:val="20"/>
          <w:vertAlign w:val="subscript"/>
          <w:lang w:val="en-US"/>
        </w:rPr>
        <w:t xml:space="preserve">F </w:t>
      </w:r>
      <w:r>
        <w:rPr>
          <w:i/>
          <w:sz w:val="20"/>
          <w:lang w:val="en-US"/>
        </w:rPr>
        <w:t>F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 </w:t>
      </w:r>
      <w:r>
        <w:rPr>
          <w:sz w:val="20"/>
        </w:rPr>
        <w:t>при</w:t>
      </w:r>
      <w:r>
        <w:rPr>
          <w:sz w:val="20"/>
          <w:lang w:val="en-US"/>
        </w:rPr>
        <w:t xml:space="preserve"> n=</w:t>
      </w:r>
      <w:r>
        <w:rPr>
          <w:sz w:val="20"/>
        </w:rPr>
        <w:t>1,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sym w:font="Symbol" w:char="F079"/>
      </w:r>
      <w:r>
        <w:rPr>
          <w:i/>
          <w:sz w:val="20"/>
          <w:vertAlign w:val="subscript"/>
          <w:lang w:val="en-US"/>
        </w:rPr>
        <w:t>F</w: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удельная массовая скорость выгорания жидкости, 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с);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кругового распространения пожара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А= 1,05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Symbol" w:char="F079"/>
      </w:r>
      <w:r>
        <w:rPr>
          <w:sz w:val="20"/>
          <w:vertAlign w:val="subscript"/>
          <w:lang w:val="en-US"/>
        </w:rPr>
        <w:t>F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Symbol" w:char="F06E"/>
      </w:r>
      <w:r>
        <w:rPr>
          <w:sz w:val="20"/>
          <w:vertAlign w:val="superscript"/>
          <w:lang w:val="en-US"/>
        </w:rPr>
        <w:t>2</w:t>
      </w:r>
      <w:r>
        <w:rPr>
          <w:sz w:val="20"/>
        </w:rPr>
        <w:t xml:space="preserve"> при</w:t>
      </w:r>
      <w:r>
        <w:rPr>
          <w:sz w:val="20"/>
          <w:lang w:val="en-US"/>
        </w:rPr>
        <w:t xml:space="preserve"> n </w:t>
      </w:r>
      <w:r>
        <w:rPr>
          <w:sz w:val="20"/>
        </w:rPr>
        <w:t>= 3,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sym w:font="Symbol" w:char="F06E"/>
      </w:r>
      <w:r>
        <w:rPr>
          <w:sz w:val="20"/>
        </w:rPr>
        <w:t xml:space="preserve"> — линейная скорость распространения пламени, м/с;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вертикальной или горизонтальной поверхности горения в виде прямоугольника, одна из сторон ко</w:t>
      </w:r>
      <w:r>
        <w:rPr>
          <w:sz w:val="20"/>
        </w:rPr>
        <w:t>торого увеличивается в двух направлениях за счет распространения пламени (например распространения огня в горизонтальном направлении по занавесу после охвата его пламенем по всей высоте)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А= </w:t>
      </w:r>
      <w:r>
        <w:rPr>
          <w:sz w:val="20"/>
          <w:lang w:val="en-US"/>
        </w:rPr>
        <w:sym w:font="Symbol" w:char="F079"/>
      </w:r>
      <w:r>
        <w:rPr>
          <w:sz w:val="20"/>
          <w:vertAlign w:val="subscript"/>
          <w:lang w:val="en-US"/>
        </w:rPr>
        <w:t>F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Symbol" w:char="F06E"/>
      </w:r>
      <w:r>
        <w:rPr>
          <w:sz w:val="20"/>
          <w:lang w:val="en-US"/>
        </w:rPr>
        <w:t>b</w:t>
      </w:r>
      <w:r>
        <w:rPr>
          <w:sz w:val="20"/>
        </w:rPr>
        <w:t xml:space="preserve"> при</w:t>
      </w:r>
      <w:r>
        <w:rPr>
          <w:sz w:val="20"/>
          <w:lang w:val="en-US"/>
        </w:rPr>
        <w:t xml:space="preserve"> n </w:t>
      </w:r>
      <w:r>
        <w:rPr>
          <w:sz w:val="20"/>
        </w:rPr>
        <w:t>= 2,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b</w:t>
      </w:r>
      <w:r>
        <w:rPr>
          <w:i/>
          <w:sz w:val="20"/>
        </w:rPr>
        <w:t xml:space="preserve"> —</w:t>
      </w:r>
      <w:r>
        <w:rPr>
          <w:sz w:val="20"/>
        </w:rPr>
        <w:t xml:space="preserve"> перпендикулярный к направлению движения пламени размер зоны горения, 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 отсутствии специальных требований </w:t>
      </w:r>
      <w:r>
        <w:rPr>
          <w:sz w:val="20"/>
        </w:rPr>
        <w:sym w:font="Symbol" w:char="F061"/>
      </w:r>
      <w:r>
        <w:rPr>
          <w:sz w:val="20"/>
        </w:rPr>
        <w:t xml:space="preserve"> и </w:t>
      </w:r>
      <w:r>
        <w:rPr>
          <w:i/>
          <w:sz w:val="20"/>
        </w:rPr>
        <w:t>Е</w:t>
      </w:r>
      <w:r>
        <w:rPr>
          <w:sz w:val="20"/>
        </w:rPr>
        <w:t xml:space="preserve"> принимают равными 0,3 и 50 лк соответственно, и значение </w:t>
      </w:r>
      <w:r>
        <w:rPr>
          <w:i/>
          <w:sz w:val="20"/>
          <w:lang w:val="en-US"/>
        </w:rPr>
        <w:t>l</w:t>
      </w:r>
      <w:r>
        <w:rPr>
          <w:sz w:val="20"/>
          <w:vertAlign w:val="subscript"/>
        </w:rPr>
        <w:t>пр</w:t>
      </w:r>
      <w:r>
        <w:rPr>
          <w:sz w:val="20"/>
        </w:rPr>
        <w:t xml:space="preserve"> = 20 м.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Исходные данные для проведения расчетов могут быть взяты из справочной литературы.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Из полученных в результате р</w:t>
      </w:r>
      <w:r>
        <w:rPr>
          <w:sz w:val="20"/>
        </w:rPr>
        <w:t>асчетов значений критической продолжительности пожара выбирают</w:t>
      </w:r>
      <w:r>
        <w:rPr>
          <w:sz w:val="20"/>
          <w:lang w:val="en-US"/>
        </w:rPr>
        <w:t xml:space="preserve"> </w:t>
      </w:r>
      <w:r>
        <w:rPr>
          <w:sz w:val="20"/>
        </w:rPr>
        <w:t>минимальное: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14"/>
          <w:sz w:val="20"/>
        </w:rPr>
        <w:object w:dxaOrig="2420" w:dyaOrig="420">
          <v:shape id="_x0000_i1374" type="#_x0000_t75" style="width:120.75pt;height:21pt" o:ole="">
            <v:imagedata r:id="rId625" o:title=""/>
          </v:shape>
          <o:OLEObject Type="Embed" ProgID="Equation.3" ShapeID="_x0000_i1374" DrawAspect="Content" ObjectID="_1427205687" r:id="rId626"/>
        </w:object>
      </w:r>
      <w:r>
        <w:rPr>
          <w:sz w:val="20"/>
          <w:lang w:val="en-US"/>
        </w:rPr>
        <w:t>.</w:t>
      </w:r>
      <w:r>
        <w:rPr>
          <w:sz w:val="20"/>
        </w:rPr>
        <w:t xml:space="preserve">                              (Ш.29)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Необходимое время эвакуации людей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нб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мин, из рассматриваемого помещения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2"/>
          <w:sz w:val="20"/>
          <w:lang w:val="en-US"/>
        </w:rPr>
        <w:object w:dxaOrig="1120" w:dyaOrig="660">
          <v:shape id="_x0000_i1375" type="#_x0000_t75" style="width:56.25pt;height:33pt" o:ole="">
            <v:imagedata r:id="rId627" o:title=""/>
          </v:shape>
          <o:OLEObject Type="Embed" ProgID="Equation.3" ShapeID="_x0000_i1375" DrawAspect="Content" ObjectID="_1427205688" r:id="rId628"/>
        </w:object>
      </w:r>
      <w:r>
        <w:rPr>
          <w:sz w:val="20"/>
          <w:lang w:val="en-US"/>
        </w:rPr>
        <w:t>.</w:t>
      </w:r>
      <w:r>
        <w:rPr>
          <w:sz w:val="20"/>
        </w:rPr>
        <w:t xml:space="preserve">                                                (Ш.30)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расположении людей на различных по высоте площадках необходимое время эвакуации следует определять для каждой площадки.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Свободный объем помещения соответствует разности между геометрическим объе</w:t>
      </w:r>
      <w:r>
        <w:rPr>
          <w:sz w:val="20"/>
        </w:rPr>
        <w:t>мом и объемом оборудования или предметов, находящихся внутри. Если рассчитать свободный объем невозможно, то допускается принимать его равным 80 % геометрического объема.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наличии в здании незадымляемых лестничных клеток расчетный индивидуальный риск</w:t>
      </w:r>
      <w:r>
        <w:rPr>
          <w:sz w:val="20"/>
          <w:lang w:val="en-US"/>
        </w:rPr>
        <w:t xml:space="preserve"> Q</w:t>
      </w:r>
      <w:r>
        <w:rPr>
          <w:sz w:val="20"/>
          <w:vertAlign w:val="subscript"/>
          <w:lang w:val="en-US"/>
        </w:rPr>
        <w:t>в</w:t>
      </w:r>
      <w:r>
        <w:rPr>
          <w:sz w:val="20"/>
        </w:rPr>
        <w:t xml:space="preserve"> для людей, находящихся в помещениях, расположенных выше этажа пожара,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</w:rPr>
        <w:t>в</w:t>
      </w:r>
      <w:r>
        <w:rPr>
          <w:rFonts w:ascii="Times New Roman" w:hAnsi="Times New Roman"/>
          <w:sz w:val="20"/>
          <w:vertAlign w:val="subscript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</w:rPr>
        <w:t>п</w:t>
      </w:r>
      <w:r>
        <w:rPr>
          <w:rFonts w:ascii="Times New Roman" w:hAnsi="Times New Roman"/>
          <w:sz w:val="20"/>
          <w:vertAlign w:val="subscript"/>
          <w:lang w:val="en-US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  <w:lang w:val="en-US"/>
        </w:rPr>
        <w:t xml:space="preserve">1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</w:rPr>
        <w:t>п.з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</w:rPr>
        <w:t xml:space="preserve">                                          (Ш.31)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Ш.2.6 Вероятность эвакуации людей </w:t>
      </w:r>
      <w:r>
        <w:rPr>
          <w:sz w:val="20"/>
          <w:lang w:val="en-US"/>
        </w:rPr>
        <w:t>P</w:t>
      </w:r>
      <w:r>
        <w:rPr>
          <w:sz w:val="20"/>
          <w:vertAlign w:val="subscript"/>
        </w:rPr>
        <w:t>д</w:t>
      </w:r>
      <w:r>
        <w:rPr>
          <w:sz w:val="20"/>
          <w:vertAlign w:val="subscript"/>
          <w:lang w:val="en-US"/>
        </w:rPr>
        <w:t>.</w:t>
      </w:r>
      <w:r>
        <w:rPr>
          <w:sz w:val="20"/>
          <w:vertAlign w:val="subscript"/>
        </w:rPr>
        <w:t>в</w:t>
      </w:r>
      <w:r>
        <w:rPr>
          <w:sz w:val="20"/>
        </w:rPr>
        <w:t xml:space="preserve"> по наружным эвакуационным лестницам и другими путями э</w:t>
      </w:r>
      <w:r>
        <w:rPr>
          <w:sz w:val="20"/>
        </w:rPr>
        <w:t>вакуации принимают равной 0,05 — в жилых; 0,03 — в остальных при наличии таких путей; 0,001 — при их отсутствии.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Ш.2.7 Вероятность эффективного срабатывания противопожарной защиты Р</w:t>
      </w:r>
      <w:r>
        <w:rPr>
          <w:sz w:val="20"/>
          <w:vertAlign w:val="subscript"/>
        </w:rPr>
        <w:t>п.з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1700" w:dyaOrig="620">
          <v:shape id="_x0000_i1376" type="#_x0000_t75" style="width:84.75pt;height:30.75pt" o:ole="">
            <v:imagedata r:id="rId629" o:title=""/>
          </v:shape>
          <o:OLEObject Type="Embed" ProgID="Equation.3" ShapeID="_x0000_i1376" DrawAspect="Content" ObjectID="_1427205689" r:id="rId630"/>
        </w:object>
      </w:r>
      <w:r>
        <w:rPr>
          <w:sz w:val="20"/>
        </w:rPr>
        <w:t>,                                     (Ш.32)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п</w:t>
      </w:r>
      <w:r>
        <w:rPr>
          <w:sz w:val="20"/>
        </w:rPr>
        <w:t xml:space="preserve"> — число технических решений противопожарной защиты в здании;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R</w:t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 xml:space="preserve"> — вероятность эффективного срабатывания </w:t>
      </w:r>
      <w:r>
        <w:rPr>
          <w:i/>
          <w:sz w:val="20"/>
        </w:rPr>
        <w:t>i</w:t>
      </w:r>
      <w:r>
        <w:rPr>
          <w:sz w:val="20"/>
        </w:rPr>
        <w:t>-го технического решения.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Ш.2.8 Для эксплуатируемых зданий (сооружений) расчетный индивидуальный риск допускается проверять </w:t>
      </w:r>
      <w:r>
        <w:rPr>
          <w:sz w:val="20"/>
        </w:rPr>
        <w:t>окончательно с использованием статистических данных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1080" w:dyaOrig="600">
          <v:shape id="_x0000_i1377" type="#_x0000_t75" style="width:54pt;height:30pt" o:ole="">
            <v:imagedata r:id="rId631" o:title=""/>
          </v:shape>
          <o:OLEObject Type="Embed" ProgID="Equation.3" ShapeID="_x0000_i1377" DrawAspect="Content" ObjectID="_1427205690" r:id="rId632"/>
        </w:object>
      </w:r>
      <w:r>
        <w:rPr>
          <w:sz w:val="20"/>
          <w:lang w:val="en-US"/>
        </w:rPr>
        <w:t>,</w:t>
      </w:r>
      <w:r>
        <w:rPr>
          <w:sz w:val="20"/>
        </w:rPr>
        <w:t xml:space="preserve">                                       (Ш.33)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N</w:t>
      </w:r>
      <w:r>
        <w:rPr>
          <w:sz w:val="20"/>
          <w:vertAlign w:val="subscript"/>
          <w:lang w:val="en-US"/>
        </w:rPr>
        <w:t>T</w:t>
      </w:r>
      <w:r>
        <w:rPr>
          <w:i/>
          <w:smallCaps/>
          <w:sz w:val="20"/>
          <w:lang w:val="en-US"/>
        </w:rPr>
        <w:t>—</w:t>
      </w:r>
      <w:r>
        <w:rPr>
          <w:smallCaps/>
          <w:sz w:val="20"/>
        </w:rPr>
        <w:t xml:space="preserve"> </w:t>
      </w:r>
      <w:r>
        <w:rPr>
          <w:sz w:val="20"/>
        </w:rPr>
        <w:t xml:space="preserve">число пожаров с гибелью людей в рассматриваемой группе однотипных зданий за период времени </w:t>
      </w:r>
      <w:r>
        <w:rPr>
          <w:sz w:val="20"/>
        </w:rPr>
        <w:tab/>
      </w:r>
      <w:r>
        <w:rPr>
          <w:i/>
          <w:sz w:val="20"/>
        </w:rPr>
        <w:t>Т,</w:t>
      </w:r>
      <w:r>
        <w:rPr>
          <w:sz w:val="20"/>
        </w:rPr>
        <w:t xml:space="preserve"> лет;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N</w:t>
      </w:r>
      <w:r>
        <w:rPr>
          <w:sz w:val="20"/>
          <w:vertAlign w:val="subscript"/>
        </w:rPr>
        <w:t>об</w:t>
      </w:r>
      <w:r>
        <w:rPr>
          <w:i/>
          <w:sz w:val="20"/>
          <w:lang w:val="en-US"/>
        </w:rPr>
        <w:t>—</w:t>
      </w:r>
      <w:r>
        <w:rPr>
          <w:sz w:val="20"/>
        </w:rPr>
        <w:t>количество наблюдаемых объектов в группе.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Однотипными считают здания (сооружения) с одинаковой категорией пожарной опасности, одинакового функционального назначения и с близкими основными параметрами: геометрическими размерами, конструктивными характеристиками, колич</w:t>
      </w:r>
      <w:r>
        <w:rPr>
          <w:sz w:val="20"/>
        </w:rPr>
        <w:t>еством горючей нагрузки, вместимостью (числом людей в здании), производственными мощностями.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Ш.3 Оценка индивидуального риска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Ш.3.1 Для проектируемых зданий (сооружений) индивидуальный риск первоначально оценивают по (Ш.2) при </w:t>
      </w:r>
      <w:r>
        <w:rPr>
          <w:i/>
          <w:sz w:val="20"/>
        </w:rPr>
        <w:t>Р</w:t>
      </w:r>
      <w:r>
        <w:rPr>
          <w:sz w:val="20"/>
          <w:vertAlign w:val="subscript"/>
        </w:rPr>
        <w:t>э</w:t>
      </w:r>
      <w:r>
        <w:rPr>
          <w:sz w:val="20"/>
        </w:rPr>
        <w:t xml:space="preserve">, равной нулю. Если при этом выполняется условие </w:t>
      </w:r>
      <w:r>
        <w:rPr>
          <w:position w:val="-10"/>
          <w:sz w:val="20"/>
        </w:rPr>
        <w:object w:dxaOrig="800" w:dyaOrig="360">
          <v:shape id="_x0000_i1378" type="#_x0000_t75" style="width:39.75pt;height:18pt" o:ole="">
            <v:imagedata r:id="rId633" o:title=""/>
          </v:shape>
          <o:OLEObject Type="Embed" ProgID="Equation.3" ShapeID="_x0000_i1378" DrawAspect="Content" ObjectID="_1427205691" r:id="rId634"/>
        </w:object>
      </w:r>
      <w:r>
        <w:rPr>
          <w:sz w:val="20"/>
          <w:lang w:val="en-US"/>
        </w:rPr>
        <w:t>,</w:t>
      </w:r>
      <w:r>
        <w:rPr>
          <w:sz w:val="20"/>
        </w:rPr>
        <w:t xml:space="preserve"> то безопасность людей в зданиях (сооружениях) обеспечена на требуемом уровне системой предотвращения пожара. Если это условие не выполняется, то расчет индивидуального риска</w:t>
      </w:r>
      <w:r>
        <w:rPr>
          <w:sz w:val="20"/>
          <w:lang w:val="en-US"/>
        </w:rPr>
        <w:t xml:space="preserve"> Q</w:t>
      </w:r>
      <w:r>
        <w:rPr>
          <w:sz w:val="20"/>
          <w:vertAlign w:val="subscript"/>
        </w:rPr>
        <w:t>в</w:t>
      </w:r>
      <w:r>
        <w:rPr>
          <w:sz w:val="20"/>
        </w:rPr>
        <w:t xml:space="preserve"> следует проводить по расчетным з</w:t>
      </w:r>
      <w:r>
        <w:rPr>
          <w:sz w:val="20"/>
        </w:rPr>
        <w:t>ависимостям, приведенным в разделе Ш.2.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Ш.3.2 Допускается индивидуальный риск оценивать по</w:t>
      </w:r>
      <w:r>
        <w:rPr>
          <w:sz w:val="20"/>
          <w:lang w:val="en-US"/>
        </w:rPr>
        <w:t xml:space="preserve"> Q</w:t>
      </w:r>
      <w:r>
        <w:rPr>
          <w:sz w:val="20"/>
          <w:vertAlign w:val="subscript"/>
        </w:rPr>
        <w:t>в</w:t>
      </w:r>
      <w:r>
        <w:rPr>
          <w:i/>
          <w:sz w:val="20"/>
          <w:lang w:val="en-US"/>
        </w:rPr>
        <w:t xml:space="preserve"> </w:t>
      </w:r>
      <w:r>
        <w:rPr>
          <w:sz w:val="20"/>
        </w:rPr>
        <w:t xml:space="preserve"> в одном или нескольких помещениях, наиболее удаленных от выходов в безопасную зону (например верхние этажи многоэтажных зданий).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Ш.4 Расчет социального риска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Социальный риск оценивается как вероятность гибели в результате пожара 10 и более человек в течение года. Расчеты проводят следующим образом.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Ш.4.1 Определяют вероятность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10</w:t>
      </w:r>
      <w:r>
        <w:rPr>
          <w:sz w:val="20"/>
        </w:rPr>
        <w:t xml:space="preserve"> гибели 10 и более человек в результате пожара.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Ш.4.1.1 Для производственных помещени</w:t>
      </w:r>
      <w:r>
        <w:rPr>
          <w:sz w:val="20"/>
        </w:rPr>
        <w:t xml:space="preserve">й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10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70"/>
          <w:sz w:val="20"/>
          <w:lang w:val="en-US"/>
        </w:rPr>
        <w:object w:dxaOrig="4340" w:dyaOrig="1500">
          <v:shape id="_x0000_i1379" type="#_x0000_t75" style="width:216.75pt;height:75pt" o:ole="">
            <v:imagedata r:id="rId635" o:title=""/>
          </v:shape>
          <o:OLEObject Type="Embed" ProgID="Equation.3" ShapeID="_x0000_i1379" DrawAspect="Content" ObjectID="_1427205692" r:id="rId636"/>
        </w:object>
      </w:r>
      <w:r>
        <w:rPr>
          <w:rFonts w:ascii="Times New Roman" w:hAnsi="Times New Roman"/>
          <w:sz w:val="20"/>
        </w:rPr>
        <w:t xml:space="preserve"> (Ш.34)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М—</w:t>
      </w:r>
      <w:r>
        <w:rPr>
          <w:sz w:val="20"/>
        </w:rPr>
        <w:t xml:space="preserve"> максимально возможное количество погибших в результате пожара, чел.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position w:val="-30"/>
        </w:rPr>
        <w:object w:dxaOrig="2020" w:dyaOrig="680">
          <v:shape id="_x0000_i1380" type="#_x0000_t75" style="width:101.25pt;height:33.75pt" o:ole="">
            <v:imagedata r:id="rId637" o:title=""/>
          </v:shape>
          <o:OLEObject Type="Embed" ProgID="Equation.3" ShapeID="_x0000_i1380" DrawAspect="Content" ObjectID="_1427205693" r:id="rId638"/>
        </w:object>
      </w:r>
      <w:r>
        <w:rPr>
          <w:rFonts w:ascii="Times New Roman" w:hAnsi="Times New Roman"/>
          <w:sz w:val="20"/>
        </w:rPr>
        <w:t xml:space="preserve">                                 (Ш.35)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N—</w:t>
      </w:r>
      <w:r>
        <w:rPr>
          <w:sz w:val="20"/>
        </w:rPr>
        <w:t xml:space="preserve"> количество работающих в помещении (здании), чел.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Ш.4.1.2 Для зальных помещений вероятность </w:t>
      </w:r>
      <w:r>
        <w:rPr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10</w:t>
      </w:r>
      <w:r>
        <w:rPr>
          <w:sz w:val="20"/>
        </w:rPr>
        <w:t xml:space="preserve"> гибели 10 и более человек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 </w:t>
      </w:r>
      <w:r>
        <w:rPr>
          <w:position w:val="-70"/>
          <w:sz w:val="20"/>
          <w:lang w:val="en-US"/>
        </w:rPr>
        <w:object w:dxaOrig="3420" w:dyaOrig="1500">
          <v:shape id="_x0000_i1381" type="#_x0000_t75" style="width:171pt;height:75pt" o:ole="">
            <v:imagedata r:id="rId639" o:title=""/>
          </v:shape>
          <o:OLEObject Type="Embed" ProgID="Equation.3" ShapeID="_x0000_i1381" DrawAspect="Content" ObjectID="_1427205694" r:id="rId640"/>
        </w:object>
      </w:r>
      <w:r>
        <w:rPr>
          <w:sz w:val="20"/>
          <w:lang w:val="en-US"/>
        </w:rPr>
        <w:t xml:space="preserve">                          </w:t>
      </w:r>
      <w:r>
        <w:rPr>
          <w:sz w:val="20"/>
        </w:rPr>
        <w:t>(Ш.З6)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position w:val="-30"/>
        </w:rPr>
        <w:object w:dxaOrig="1140" w:dyaOrig="639">
          <v:shape id="_x0000_i1382" type="#_x0000_t75" style="width:57pt;height:32.25pt" o:ole="">
            <v:imagedata r:id="rId641" o:title=""/>
          </v:shape>
          <o:OLEObject Type="Embed" ProgID="Equation.3" ShapeID="_x0000_i1382" DrawAspect="Content" ObjectID="_1427205695" r:id="rId642"/>
        </w:object>
      </w:r>
      <w:r>
        <w:rPr>
          <w:rFonts w:ascii="Times New Roman" w:hAnsi="Times New Roman"/>
          <w:sz w:val="20"/>
          <w:lang w:val="en-US"/>
        </w:rPr>
        <w:t xml:space="preserve">                                 (Ш.37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Ш.4.2 Вероятность гибели от пожара 10</w:t>
      </w:r>
      <w:r>
        <w:rPr>
          <w:sz w:val="20"/>
        </w:rPr>
        <w:t xml:space="preserve"> и более человек в течение года </w:t>
      </w:r>
      <w:r>
        <w:rPr>
          <w:sz w:val="20"/>
          <w:lang w:val="en-US"/>
        </w:rPr>
        <w:t>R</w:t>
      </w:r>
      <w:r>
        <w:rPr>
          <w:sz w:val="20"/>
          <w:vertAlign w:val="subscript"/>
          <w:lang w:val="en-US"/>
        </w:rPr>
        <w:t>10</w:t>
      </w:r>
      <w:r>
        <w:rPr>
          <w:sz w:val="20"/>
          <w:lang w:val="en-US"/>
        </w:rPr>
        <w:t xml:space="preserve"> </w:t>
      </w:r>
      <w:r>
        <w:rPr>
          <w:sz w:val="20"/>
        </w:rPr>
        <w:t>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z w:val="20"/>
          <w:vertAlign w:val="subscript"/>
        </w:rPr>
        <w:t xml:space="preserve">10 </w:t>
      </w:r>
      <w:r>
        <w:rPr>
          <w:rFonts w:ascii="Times New Roman" w:hAnsi="Times New Roman"/>
          <w:sz w:val="20"/>
          <w:vertAlign w:val="subscript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</w:rPr>
        <w:t>п</w:t>
      </w:r>
      <w:r>
        <w:rPr>
          <w:rFonts w:ascii="Times New Roman" w:hAnsi="Times New Roman"/>
          <w:sz w:val="20"/>
          <w:lang w:val="en-US"/>
        </w:rPr>
        <w:t>P</w:t>
      </w:r>
      <w:r>
        <w:rPr>
          <w:rFonts w:ascii="Times New Roman" w:hAnsi="Times New Roman"/>
          <w:sz w:val="20"/>
          <w:vertAlign w:val="subscript"/>
        </w:rPr>
        <w:t>пр</w:t>
      </w:r>
      <w:r>
        <w:rPr>
          <w:rFonts w:ascii="Times New Roman" w:hAnsi="Times New Roman"/>
          <w:sz w:val="20"/>
        </w:rPr>
        <w:t xml:space="preserve"> (1 - Р</w:t>
      </w:r>
      <w:r>
        <w:rPr>
          <w:rFonts w:ascii="Times New Roman" w:hAnsi="Times New Roman"/>
          <w:sz w:val="20"/>
          <w:vertAlign w:val="subscript"/>
        </w:rPr>
        <w:t>э</w:t>
      </w:r>
      <w:r>
        <w:rPr>
          <w:rFonts w:ascii="Times New Roman" w:hAnsi="Times New Roman"/>
          <w:i/>
          <w:sz w:val="20"/>
        </w:rPr>
        <w:t>)</w:t>
      </w:r>
      <w:r>
        <w:rPr>
          <w:rFonts w:ascii="Times New Roman" w:hAnsi="Times New Roman"/>
          <w:sz w:val="20"/>
        </w:rPr>
        <w:t xml:space="preserve"> (1 - Р</w:t>
      </w:r>
      <w:r>
        <w:rPr>
          <w:rFonts w:ascii="Times New Roman" w:hAnsi="Times New Roman"/>
          <w:sz w:val="20"/>
          <w:vertAlign w:val="subscript"/>
        </w:rPr>
        <w:t>пз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10</w:t>
      </w:r>
      <w:r>
        <w:rPr>
          <w:rFonts w:ascii="Times New Roman" w:hAnsi="Times New Roman"/>
          <w:smallCaps/>
          <w:sz w:val="20"/>
          <w:lang w:val="en-US"/>
        </w:rPr>
        <w:t>.</w:t>
      </w:r>
      <w:r>
        <w:rPr>
          <w:rFonts w:ascii="Times New Roman" w:hAnsi="Times New Roman"/>
          <w:smallCaps/>
          <w:sz w:val="20"/>
        </w:rPr>
        <w:t xml:space="preserve">                                </w:t>
      </w:r>
      <w:r>
        <w:rPr>
          <w:rFonts w:ascii="Times New Roman" w:hAnsi="Times New Roman"/>
          <w:sz w:val="20"/>
        </w:rPr>
        <w:t>(Ш.38)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Ш.4.3 Для эксплуатируемых здании (сооружений) расчетное значение социального риска допускается проверять окончательно с использованием аналитических данных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1140" w:dyaOrig="600">
          <v:shape id="_x0000_i1383" type="#_x0000_t75" style="width:57pt;height:30pt" o:ole="">
            <v:imagedata r:id="rId643" o:title=""/>
          </v:shape>
          <o:OLEObject Type="Embed" ProgID="Equation.3" ShapeID="_x0000_i1383" DrawAspect="Content" ObjectID="_1427205696" r:id="rId644"/>
        </w:object>
      </w:r>
      <w:r>
        <w:rPr>
          <w:sz w:val="20"/>
          <w:lang w:val="en-US"/>
        </w:rPr>
        <w:t xml:space="preserve">,                                   </w:t>
      </w:r>
      <w:r>
        <w:rPr>
          <w:sz w:val="20"/>
        </w:rPr>
        <w:t>(Ш.39)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N</w:t>
      </w:r>
      <w:r>
        <w:rPr>
          <w:sz w:val="20"/>
          <w:vertAlign w:val="subscript"/>
        </w:rPr>
        <w:t>10</w:t>
      </w:r>
      <w:r>
        <w:rPr>
          <w:smallCaps/>
          <w:sz w:val="20"/>
        </w:rPr>
        <w:t xml:space="preserve"> </w:t>
      </w:r>
      <w:r>
        <w:rPr>
          <w:sz w:val="20"/>
        </w:rPr>
        <w:t xml:space="preserve">— число пожаров, повлекших за собой гибель 10 и более человек в течение периода наблюдения </w:t>
      </w:r>
      <w:r>
        <w:rPr>
          <w:i/>
          <w:sz w:val="20"/>
        </w:rPr>
        <w:t>Т,</w:t>
      </w:r>
      <w:r>
        <w:rPr>
          <w:sz w:val="20"/>
        </w:rPr>
        <w:t xml:space="preserve"> лет: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N</w:t>
      </w:r>
      <w:r>
        <w:rPr>
          <w:sz w:val="20"/>
          <w:vertAlign w:val="subscript"/>
        </w:rPr>
        <w:t>об</w:t>
      </w:r>
      <w:r>
        <w:rPr>
          <w:sz w:val="20"/>
        </w:rPr>
        <w:t xml:space="preserve"> — число наблюдаемых объектов.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</w:t>
      </w:r>
      <w:r>
        <w:rPr>
          <w:b/>
          <w:sz w:val="20"/>
        </w:rPr>
        <w:t>ер —</w:t>
      </w:r>
      <w:r>
        <w:rPr>
          <w:sz w:val="20"/>
        </w:rPr>
        <w:t xml:space="preserve"> Оценить индивидуальный и социальный риск для людей, работающих в механообрабатывающем цехе (зальное помещение).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механообрабатывающем цехе размером 104 х 72 х 16,2 м произошел аварийный разлив и загорание масла на площади 420 м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цехе работают 80 чел. на четырех механических участках в три смены, Р</w:t>
      </w:r>
      <w:r>
        <w:rPr>
          <w:sz w:val="20"/>
          <w:vertAlign w:val="subscript"/>
        </w:rPr>
        <w:t>пр</w:t>
      </w:r>
      <w:r>
        <w:rPr>
          <w:sz w:val="20"/>
        </w:rPr>
        <w:t xml:space="preserve"> = 1. Цех имеет два эвакуационных выхода посередине. Ширина центрального прохода между механическими участками равна 4 м, а ширина проходов между оборудованием и стенами равна 2 м, на </w:t>
      </w:r>
      <w:r>
        <w:rPr>
          <w:sz w:val="20"/>
        </w:rPr>
        <w:t>участках работают по 20 чел. Люди находятся на нулевой отметке. Время установления стационарного режима выгорания масла по экспериментальным данным составляет 900 с. Характеристики горения масла, взятые из литературных источников, следующие: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низшая теплота сгорания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sz w:val="20"/>
        </w:rPr>
        <w:t xml:space="preserve"> = 41,9 МДж/кг; дымообразующая способность,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D</w:t>
      </w:r>
      <w:r>
        <w:rPr>
          <w:i/>
          <w:sz w:val="20"/>
        </w:rPr>
        <w:t xml:space="preserve"> =</w:t>
      </w:r>
      <w:r>
        <w:rPr>
          <w:sz w:val="20"/>
        </w:rPr>
        <w:t xml:space="preserve"> 243 Нп</w:t>
      </w:r>
      <w:r>
        <w:rPr>
          <w:sz w:val="20"/>
        </w:rPr>
        <w:sym w:font="Times New Roman" w:char="00B7"/>
      </w:r>
      <w:r>
        <w:rPr>
          <w:sz w:val="20"/>
        </w:rPr>
        <w:t>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/кг; удельный выход углекислого газа </w:t>
      </w:r>
      <w:r>
        <w:rPr>
          <w:position w:val="-14"/>
          <w:sz w:val="20"/>
        </w:rPr>
        <w:object w:dxaOrig="520" w:dyaOrig="340">
          <v:shape id="_x0000_i1384" type="#_x0000_t75" style="width:26.25pt;height:17.25pt" o:ole="">
            <v:imagedata r:id="rId645" o:title=""/>
          </v:shape>
          <o:OLEObject Type="Embed" ProgID="Equation.3" ShapeID="_x0000_i1384" DrawAspect="Content" ObjectID="_1427205697" r:id="rId646"/>
        </w:object>
      </w:r>
      <w:r>
        <w:rPr>
          <w:sz w:val="20"/>
          <w:lang w:val="en-US"/>
        </w:rPr>
        <w:t xml:space="preserve"> </w:t>
      </w:r>
      <w:r>
        <w:rPr>
          <w:sz w:val="20"/>
          <w:vertAlign w:val="superscript"/>
          <w:lang w:val="en-US"/>
        </w:rPr>
        <w:t>=</w:t>
      </w:r>
      <w:r>
        <w:rPr>
          <w:sz w:val="20"/>
        </w:rPr>
        <w:t xml:space="preserve"> 0,7 кг/кг; удельное потребление кислорода</w:t>
      </w:r>
      <w:r>
        <w:rPr>
          <w:sz w:val="20"/>
          <w:lang w:val="en-US"/>
        </w:rPr>
        <w:t xml:space="preserve"> </w:t>
      </w:r>
      <w:r>
        <w:rPr>
          <w:position w:val="-14"/>
          <w:sz w:val="20"/>
        </w:rPr>
        <w:object w:dxaOrig="420" w:dyaOrig="340">
          <v:shape id="_x0000_i1385" type="#_x0000_t75" style="width:21pt;height:17.25pt" o:ole="">
            <v:imagedata r:id="rId647" o:title=""/>
          </v:shape>
          <o:OLEObject Type="Embed" ProgID="Equation.3" ShapeID="_x0000_i1385" DrawAspect="Content" ObjectID="_1427205698" r:id="rId648"/>
        </w:object>
      </w:r>
      <w:r>
        <w:rPr>
          <w:i/>
          <w:sz w:val="20"/>
        </w:rPr>
        <w:t>=</w:t>
      </w:r>
      <w:r>
        <w:rPr>
          <w:sz w:val="20"/>
        </w:rPr>
        <w:t xml:space="preserve"> 0,282 кг/кг; удельная массовая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скорость выгорания </w:t>
      </w:r>
      <w:r>
        <w:rPr>
          <w:sz w:val="20"/>
        </w:rPr>
        <w:sym w:font="Symbol" w:char="F079"/>
      </w:r>
      <w:r>
        <w:rPr>
          <w:i/>
          <w:sz w:val="20"/>
        </w:rPr>
        <w:t xml:space="preserve"> =</w:t>
      </w:r>
      <w:r>
        <w:rPr>
          <w:sz w:val="20"/>
        </w:rPr>
        <w:t xml:space="preserve"> 0,03</w:t>
      </w:r>
      <w:r>
        <w:rPr>
          <w:sz w:val="20"/>
        </w:rPr>
        <w:t xml:space="preserve"> кг/(м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с).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Расчетная схема эвакуации представлена на рисунке Ш.2.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object w:dxaOrig="16965" w:dyaOrig="11880">
          <v:shape id="_x0000_i1386" type="#_x0000_t75" style="width:396pt;height:277.5pt" o:ole="">
            <v:imagedata r:id="rId649" o:title=""/>
          </v:shape>
          <o:OLEObject Type="Embed" ProgID="MSPhotoEd.3" ShapeID="_x0000_i1386" DrawAspect="Content" ObjectID="_1427205699" r:id="rId650"/>
        </w:objec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pict>
          <v:shape id="_x0000_i1387" type="#_x0000_t75" style="width:21pt;height:21.75pt">
            <v:imagedata r:id="rId651" o:title=""/>
          </v:shape>
        </w:pict>
      </w:r>
      <w:r>
        <w:rPr>
          <w:sz w:val="20"/>
        </w:rPr>
        <w:t>— место пожара; I, II — эвакуационные выходы;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1, 2—</w:t>
      </w:r>
      <w:r>
        <w:rPr>
          <w:sz w:val="20"/>
        </w:rPr>
        <w:t xml:space="preserve"> участки эвакуационного пути.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Рисунок Ш.2 — Расчетная схема эвакуации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Эвакуацию осуществляют в направлении первого эвакуационного выхода, так как второй заблокирован очагом пожара.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Плотность людского потока на первом участке эвакуационного пути: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26"/>
          <w:sz w:val="20"/>
          <w:lang w:val="en-US"/>
        </w:rPr>
        <w:object w:dxaOrig="2000" w:dyaOrig="600">
          <v:shape id="_x0000_i1388" type="#_x0000_t75" style="width:99.75pt;height:30pt" o:ole="">
            <v:imagedata r:id="rId652" o:title=""/>
          </v:shape>
          <o:OLEObject Type="Embed" ProgID="Equation.3" ShapeID="_x0000_i1388" DrawAspect="Content" ObjectID="_1427205700" r:id="rId653"/>
        </w:object>
      </w:r>
      <w:r>
        <w:rPr>
          <w:sz w:val="20"/>
        </w:rPr>
        <w:t>м</w:t>
      </w:r>
      <w:r>
        <w:rPr>
          <w:sz w:val="20"/>
          <w:vertAlign w:val="superscript"/>
        </w:rPr>
        <w:t>-2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Время движения людского потока по первому участку: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1780" w:dyaOrig="600">
          <v:shape id="_x0000_i1389" type="#_x0000_t75" style="width:89.25pt;height:30pt" o:ole="">
            <v:imagedata r:id="rId654" o:title=""/>
          </v:shape>
          <o:OLEObject Type="Embed" ProgID="Equation.3" ShapeID="_x0000_i1389" DrawAspect="Content" ObjectID="_1427205701" r:id="rId655"/>
        </w:object>
      </w:r>
      <w:r>
        <w:rPr>
          <w:sz w:val="20"/>
        </w:rPr>
        <w:t>мин.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Интенс</w:t>
      </w:r>
      <w:r>
        <w:rPr>
          <w:sz w:val="20"/>
        </w:rPr>
        <w:t>ивность движения людского потока по второму участку: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2020" w:dyaOrig="600">
          <v:shape id="_x0000_i1390" type="#_x0000_t75" style="width:101.25pt;height:30pt" o:ole="">
            <v:imagedata r:id="rId656" o:title=""/>
          </v:shape>
          <o:OLEObject Type="Embed" ProgID="Equation.3" ShapeID="_x0000_i1390" DrawAspect="Content" ObjectID="_1427205702" r:id="rId657"/>
        </w:object>
      </w:r>
      <w:r>
        <w:rPr>
          <w:sz w:val="20"/>
        </w:rPr>
        <w:t>м/мин.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Время движения людского потока по второму участку, так как </w:t>
      </w:r>
      <w:r>
        <w:rPr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2</w:t>
      </w:r>
      <w:r>
        <w:rPr>
          <w:sz w:val="20"/>
        </w:rPr>
        <w:t xml:space="preserve"> = 1 &lt;</w:t>
      </w:r>
      <w:r>
        <w:rPr>
          <w:sz w:val="20"/>
          <w:lang w:val="en-US"/>
        </w:rPr>
        <w:t xml:space="preserve"> q</w:t>
      </w:r>
      <w:r>
        <w:rPr>
          <w:sz w:val="20"/>
          <w:vertAlign w:val="subscript"/>
          <w:lang w:val="en-US"/>
        </w:rPr>
        <w:t>max</w:t>
      </w:r>
      <w:r>
        <w:rPr>
          <w:sz w:val="20"/>
          <w:lang w:val="en-US"/>
        </w:rPr>
        <w:t xml:space="preserve"> =</w:t>
      </w:r>
      <w:r>
        <w:rPr>
          <w:sz w:val="20"/>
        </w:rPr>
        <w:t xml:space="preserve"> 16,5: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1840" w:dyaOrig="600">
          <v:shape id="_x0000_i1391" type="#_x0000_t75" style="width:92.25pt;height:30pt" o:ole="">
            <v:imagedata r:id="rId658" o:title=""/>
          </v:shape>
          <o:OLEObject Type="Embed" ProgID="Equation.3" ShapeID="_x0000_i1391" DrawAspect="Content" ObjectID="_1427205703" r:id="rId659"/>
        </w:object>
      </w:r>
      <w:r>
        <w:rPr>
          <w:sz w:val="20"/>
        </w:rPr>
        <w:t>мин.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Расчетное время эвакуации: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= </w:t>
      </w:r>
      <w:r>
        <w:rPr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1</w:t>
      </w:r>
      <w:r>
        <w:rPr>
          <w:sz w:val="20"/>
          <w:lang w:val="en-US"/>
        </w:rPr>
        <w:t xml:space="preserve"> + t</w:t>
      </w:r>
      <w:r>
        <w:rPr>
          <w:sz w:val="20"/>
          <w:vertAlign w:val="subscript"/>
          <w:lang w:val="en-US"/>
        </w:rPr>
        <w:t>2</w:t>
      </w:r>
      <w:r>
        <w:rPr>
          <w:sz w:val="20"/>
          <w:lang w:val="en-US"/>
        </w:rPr>
        <w:t xml:space="preserve"> = 0,88 + 0,52 = 1,4 </w:t>
      </w:r>
      <w:r>
        <w:rPr>
          <w:sz w:val="20"/>
        </w:rPr>
        <w:t>мин.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Геометрические характеристики помещения: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h</w:t>
      </w:r>
      <w:r>
        <w:rPr>
          <w:sz w:val="20"/>
        </w:rPr>
        <w:t xml:space="preserve"> = 1,7 м;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</w:t>
      </w:r>
      <w:r>
        <w:rPr>
          <w:i/>
          <w:sz w:val="20"/>
        </w:rPr>
        <w:t>=</w:t>
      </w:r>
      <w:r>
        <w:rPr>
          <w:sz w:val="20"/>
        </w:rPr>
        <w:t xml:space="preserve"> 0,8 </w:t>
      </w:r>
      <w:r>
        <w:rPr>
          <w:sz w:val="20"/>
        </w:rPr>
        <w:sym w:font="Times New Roman" w:char="00B7"/>
      </w:r>
      <w:r>
        <w:rPr>
          <w:sz w:val="20"/>
        </w:rPr>
        <w:t xml:space="preserve"> 104 </w:t>
      </w:r>
      <w:r>
        <w:rPr>
          <w:sz w:val="20"/>
        </w:rPr>
        <w:sym w:font="Times New Roman" w:char="00B7"/>
      </w:r>
      <w:r>
        <w:rPr>
          <w:sz w:val="20"/>
        </w:rPr>
        <w:t xml:space="preserve"> 72 </w:t>
      </w:r>
      <w:r>
        <w:rPr>
          <w:sz w:val="20"/>
        </w:rPr>
        <w:sym w:font="Times New Roman" w:char="00B7"/>
      </w:r>
      <w:r>
        <w:rPr>
          <w:sz w:val="20"/>
        </w:rPr>
        <w:t xml:space="preserve"> 16,2 = 94,044 м</w:t>
      </w:r>
      <w:r>
        <w:rPr>
          <w:sz w:val="20"/>
          <w:vertAlign w:val="superscript"/>
        </w:rPr>
        <w:t>3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горении жидкости с неустановившейся скоростью: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2"/>
          <w:sz w:val="20"/>
        </w:rPr>
        <w:object w:dxaOrig="3260" w:dyaOrig="660">
          <v:shape id="_x0000_i1392" type="#_x0000_t75" style="width:162.75pt;height:33pt" o:ole="">
            <v:imagedata r:id="rId660" o:title=""/>
          </v:shape>
          <o:OLEObject Type="Embed" ProgID="Equation.3" ShapeID="_x0000_i1392" DrawAspect="Content" ObjectID="_1427205704" r:id="rId661"/>
        </w:object>
      </w:r>
      <w:r>
        <w:rPr>
          <w:rFonts w:ascii="Times New Roman" w:hAnsi="Times New Roman"/>
          <w:sz w:val="20"/>
        </w:rPr>
        <w:t xml:space="preserve">; при </w:t>
      </w:r>
      <w:r>
        <w:rPr>
          <w:rFonts w:ascii="Times New Roman" w:hAnsi="Times New Roman"/>
          <w:i/>
          <w:sz w:val="20"/>
        </w:rPr>
        <w:t>п</w:t>
      </w:r>
      <w:r>
        <w:rPr>
          <w:rFonts w:ascii="Times New Roman" w:hAnsi="Times New Roman"/>
          <w:sz w:val="20"/>
        </w:rPr>
        <w:t xml:space="preserve"> =1,5.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Определяем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кр</w:t>
      </w:r>
      <w:r>
        <w:rPr>
          <w:sz w:val="20"/>
        </w:rPr>
        <w:t xml:space="preserve"> при х = 0,3 и</w:t>
      </w:r>
      <w:r>
        <w:rPr>
          <w:sz w:val="20"/>
          <w:lang w:val="en-US"/>
        </w:rPr>
        <w:t xml:space="preserve"> </w:t>
      </w:r>
      <w:r>
        <w:rPr>
          <w:sz w:val="20"/>
        </w:rPr>
        <w:t>Е = 40 лк, В = 2 136 кг: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4000" w:dyaOrig="620">
          <v:shape id="_x0000_i1393" type="#_x0000_t75" style="width:200.25pt;height:30.75pt" o:ole="">
            <v:imagedata r:id="rId662" o:title=""/>
          </v:shape>
          <o:OLEObject Type="Embed" ProgID="Equation.3" ShapeID="_x0000_i1393" DrawAspect="Content" ObjectID="_1427205705" r:id="rId663"/>
        </w:object>
      </w:r>
      <w:r>
        <w:rPr>
          <w:sz w:val="20"/>
        </w:rPr>
        <w:t>;</w:t>
      </w:r>
      <w:r>
        <w:rPr>
          <w:sz w:val="20"/>
        </w:rPr>
        <w:t xml:space="preserve"> </w:t>
      </w:r>
      <w:r>
        <w:rPr>
          <w:i/>
          <w:sz w:val="20"/>
          <w:lang w:val="en-US"/>
        </w:rPr>
        <w:t>l</w:t>
      </w:r>
      <w:r>
        <w:rPr>
          <w:sz w:val="20"/>
          <w:vertAlign w:val="subscript"/>
        </w:rPr>
        <w:t>пр</w:t>
      </w:r>
      <w:r>
        <w:rPr>
          <w:sz w:val="20"/>
        </w:rPr>
        <w:t xml:space="preserve"> = 20 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повышенной температуре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30"/>
          <w:sz w:val="20"/>
        </w:rPr>
        <w:object w:dxaOrig="6500" w:dyaOrig="760">
          <v:shape id="_x0000_i1394" type="#_x0000_t75" style="width:324.75pt;height:38.25pt" o:ole="">
            <v:imagedata r:id="rId664" o:title=""/>
          </v:shape>
          <o:OLEObject Type="Embed" ProgID="Equation.3" ShapeID="_x0000_i1394" DrawAspect="Content" ObjectID="_1427205706" r:id="rId665"/>
        </w:object>
      </w:r>
      <w:r>
        <w:rPr>
          <w:sz w:val="20"/>
          <w:lang w:val="en-US"/>
        </w:rPr>
        <w:t>c;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потере видимости: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40"/>
          <w:sz w:val="20"/>
        </w:rPr>
        <w:object w:dxaOrig="7680" w:dyaOrig="960">
          <v:shape id="_x0000_i1395" type="#_x0000_t75" style="width:384pt;height:48pt" o:ole="">
            <v:imagedata r:id="rId666" o:title=""/>
          </v:shape>
          <o:OLEObject Type="Embed" ProgID="Equation.3" ShapeID="_x0000_i1395" DrawAspect="Content" ObjectID="_1427205707" r:id="rId667"/>
        </w:object>
      </w:r>
      <w:r>
        <w:rPr>
          <w:sz w:val="20"/>
          <w:lang w:val="en-US"/>
        </w:rPr>
        <w:t>c;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пониженному содержанию кислорода: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64"/>
          <w:sz w:val="20"/>
        </w:rPr>
        <w:object w:dxaOrig="5620" w:dyaOrig="1440">
          <v:shape id="_x0000_i1396" type="#_x0000_t75" style="width:281.25pt;height:1in" o:ole="">
            <v:imagedata r:id="rId668" o:title=""/>
          </v:shape>
          <o:OLEObject Type="Embed" ProgID="Equation.3" ShapeID="_x0000_i1396" DrawAspect="Content" ObjectID="_1427205708" r:id="rId669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выделению углекислого газа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34"/>
          <w:sz w:val="20"/>
        </w:rPr>
        <w:object w:dxaOrig="8220" w:dyaOrig="840">
          <v:shape id="_x0000_i1397" type="#_x0000_t75" style="width:411pt;height:42pt" o:ole="">
            <v:imagedata r:id="rId670" o:title=""/>
          </v:shape>
          <o:OLEObject Type="Embed" ProgID="Equation.3" ShapeID="_x0000_i1397" DrawAspect="Content" ObjectID="_1427205709" r:id="rId671"/>
        </w:object>
      </w:r>
      <w:r>
        <w:rPr>
          <w:position w:val="-14"/>
          <w:sz w:val="20"/>
        </w:rPr>
        <w:object w:dxaOrig="1680" w:dyaOrig="400">
          <v:shape id="_x0000_i1398" type="#_x0000_t75" style="width:84pt;height:20.25pt" o:ole="">
            <v:imagedata r:id="rId672" o:title=""/>
          </v:shape>
          <o:OLEObject Type="Embed" ProgID="Equation.3" ShapeID="_x0000_i1398" DrawAspect="Content" ObjectID="_1427205710" r:id="rId673"/>
        </w:object>
      </w:r>
      <w:r>
        <w:rPr>
          <w:sz w:val="20"/>
        </w:rPr>
        <w:t>=</w:t>
      </w:r>
      <w:r>
        <w:rPr>
          <w:sz w:val="20"/>
          <w:lang w:val="en-US"/>
        </w:rPr>
        <w:t xml:space="preserve"> min (362, 135) = 135 c.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Необходимое время эвакуации людей из помещения: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</w:rPr>
        <w:t>нб</w:t>
      </w:r>
      <w:r>
        <w:rPr>
          <w:sz w:val="20"/>
        </w:rPr>
        <w:t xml:space="preserve"> = К</w:t>
      </w:r>
      <w:r>
        <w:rPr>
          <w:sz w:val="20"/>
          <w:vertAlign w:val="subscript"/>
        </w:rPr>
        <w:t>б</w:t>
      </w:r>
      <w:r>
        <w:rPr>
          <w:sz w:val="20"/>
        </w:rPr>
        <w:t xml:space="preserve">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кр</w:t>
      </w:r>
      <w:r>
        <w:rPr>
          <w:sz w:val="20"/>
        </w:rPr>
        <w:t xml:space="preserve"> = 0,8 </w:t>
      </w:r>
      <w:r>
        <w:rPr>
          <w:sz w:val="20"/>
        </w:rPr>
        <w:sym w:font="Times New Roman" w:char="00B7"/>
      </w:r>
      <w:r>
        <w:rPr>
          <w:sz w:val="20"/>
        </w:rPr>
        <w:t xml:space="preserve"> 135 = 108 с = 1,8 мин.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Из сравнения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 с</w:t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</w:rPr>
        <w:t>нб</w:t>
      </w:r>
      <w:r>
        <w:rPr>
          <w:sz w:val="20"/>
        </w:rPr>
        <w:t xml:space="preserve"> получается: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  <w:vertAlign w:val="subscript"/>
          <w:lang w:val="en-US"/>
        </w:rPr>
        <w:t xml:space="preserve"> </w:t>
      </w:r>
      <w:r>
        <w:rPr>
          <w:sz w:val="20"/>
        </w:rPr>
        <w:t>=</w:t>
      </w:r>
      <w:r>
        <w:rPr>
          <w:sz w:val="20"/>
          <w:lang w:val="en-US"/>
        </w:rPr>
        <w:t xml:space="preserve"> </w:t>
      </w:r>
      <w:r>
        <w:rPr>
          <w:sz w:val="20"/>
        </w:rPr>
        <w:t>1</w:t>
      </w:r>
      <w:r>
        <w:rPr>
          <w:sz w:val="20"/>
          <w:lang w:val="en-US"/>
        </w:rPr>
        <w:t>,</w:t>
      </w:r>
      <w:r>
        <w:rPr>
          <w:sz w:val="20"/>
        </w:rPr>
        <w:t>4</w:t>
      </w:r>
      <w:r>
        <w:rPr>
          <w:sz w:val="20"/>
          <w:lang w:val="en-US"/>
        </w:rPr>
        <w:t xml:space="preserve"> </w:t>
      </w:r>
      <w:r>
        <w:rPr>
          <w:sz w:val="20"/>
        </w:rPr>
        <w:t>&lt;</w:t>
      </w:r>
      <w:r>
        <w:rPr>
          <w:sz w:val="20"/>
          <w:lang w:val="en-US"/>
        </w:rPr>
        <w:t xml:space="preserve"> t</w:t>
      </w:r>
      <w:r>
        <w:rPr>
          <w:sz w:val="20"/>
          <w:vertAlign w:val="subscript"/>
        </w:rPr>
        <w:t>нб</w:t>
      </w:r>
      <w:r>
        <w:rPr>
          <w:sz w:val="20"/>
          <w:vertAlign w:val="subscript"/>
          <w:lang w:val="en-US"/>
        </w:rPr>
        <w:t xml:space="preserve"> </w:t>
      </w:r>
      <w:r>
        <w:rPr>
          <w:sz w:val="20"/>
        </w:rPr>
        <w:t>=</w:t>
      </w:r>
      <w:r>
        <w:rPr>
          <w:sz w:val="20"/>
          <w:lang w:val="en-US"/>
        </w:rPr>
        <w:t xml:space="preserve"> </w:t>
      </w:r>
      <w:r>
        <w:rPr>
          <w:sz w:val="20"/>
        </w:rPr>
        <w:t>1</w:t>
      </w:r>
      <w:r>
        <w:rPr>
          <w:sz w:val="20"/>
          <w:lang w:val="en-US"/>
        </w:rPr>
        <w:t>,</w:t>
      </w:r>
      <w:r>
        <w:rPr>
          <w:sz w:val="20"/>
        </w:rPr>
        <w:t xml:space="preserve">8.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Вероятность эвакуации по эвакуационным путям: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Р</w:t>
      </w:r>
      <w:r>
        <w:rPr>
          <w:sz w:val="20"/>
          <w:vertAlign w:val="subscript"/>
        </w:rPr>
        <w:t>э.п</w:t>
      </w:r>
      <w:r>
        <w:rPr>
          <w:smallCaps/>
          <w:sz w:val="20"/>
        </w:rPr>
        <w:t xml:space="preserve"> </w:t>
      </w:r>
      <w:r>
        <w:rPr>
          <w:sz w:val="20"/>
        </w:rPr>
        <w:t xml:space="preserve">= 0,999.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Вероятность эвакуации: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</w:t>
      </w:r>
      <w:r>
        <w:rPr>
          <w:sz w:val="20"/>
          <w:vertAlign w:val="subscript"/>
        </w:rPr>
        <w:t>э</w:t>
      </w:r>
      <w:r>
        <w:rPr>
          <w:sz w:val="20"/>
        </w:rPr>
        <w:t xml:space="preserve"> = 1 - (1 - (1 - Р</w:t>
      </w:r>
      <w:r>
        <w:rPr>
          <w:sz w:val="20"/>
          <w:vertAlign w:val="subscript"/>
        </w:rPr>
        <w:t>э.п</w:t>
      </w:r>
      <w:r>
        <w:rPr>
          <w:sz w:val="20"/>
        </w:rPr>
        <w:t xml:space="preserve"> ) (1 - Р</w:t>
      </w:r>
      <w:r>
        <w:rPr>
          <w:sz w:val="20"/>
          <w:vertAlign w:val="subscript"/>
        </w:rPr>
        <w:t>д.в</w:t>
      </w:r>
      <w:r>
        <w:rPr>
          <w:sz w:val="20"/>
        </w:rPr>
        <w:t xml:space="preserve">) =1 -(1 - (1 - 0,999) (1 - 0) = 0,999.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Расчетный индивидуальный риск: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в</w:t>
      </w:r>
      <w:r>
        <w:rPr>
          <w:sz w:val="20"/>
        </w:rPr>
        <w:t xml:space="preserve"> =</w:t>
      </w:r>
      <w:r>
        <w:rPr>
          <w:sz w:val="20"/>
          <w:lang w:val="en-US"/>
        </w:rPr>
        <w:t xml:space="preserve"> Q</w:t>
      </w:r>
      <w:r>
        <w:rPr>
          <w:sz w:val="20"/>
          <w:vertAlign w:val="subscript"/>
          <w:lang w:val="en-US"/>
        </w:rPr>
        <w:t>n</w:t>
      </w:r>
      <w:r>
        <w:rPr>
          <w:sz w:val="20"/>
          <w:lang w:val="en-US"/>
        </w:rPr>
        <w:t xml:space="preserve"> P</w:t>
      </w:r>
      <w:r>
        <w:rPr>
          <w:sz w:val="20"/>
          <w:vertAlign w:val="subscript"/>
        </w:rPr>
        <w:t>п</w:t>
      </w:r>
      <w:r>
        <w:rPr>
          <w:sz w:val="20"/>
          <w:vertAlign w:val="subscript"/>
          <w:lang w:val="en-US"/>
        </w:rPr>
        <w:t>p</w:t>
      </w:r>
      <w:r>
        <w:rPr>
          <w:sz w:val="20"/>
        </w:rPr>
        <w:t xml:space="preserve"> (1 - Р</w:t>
      </w:r>
      <w:r>
        <w:rPr>
          <w:sz w:val="20"/>
          <w:vertAlign w:val="subscript"/>
        </w:rPr>
        <w:t>э</w:t>
      </w:r>
      <w:r>
        <w:rPr>
          <w:sz w:val="20"/>
        </w:rPr>
        <w:t>) (1 - Р</w:t>
      </w:r>
      <w:r>
        <w:rPr>
          <w:sz w:val="20"/>
          <w:vertAlign w:val="subscript"/>
        </w:rPr>
        <w:t>п.з</w:t>
      </w:r>
      <w:r>
        <w:rPr>
          <w:sz w:val="20"/>
        </w:rPr>
        <w:t xml:space="preserve">) = 0,2 </w:t>
      </w:r>
      <w:r>
        <w:rPr>
          <w:sz w:val="20"/>
        </w:rPr>
        <w:sym w:font="Times New Roman" w:char="00B7"/>
      </w:r>
      <w:r>
        <w:rPr>
          <w:sz w:val="20"/>
        </w:rPr>
        <w:t xml:space="preserve"> 1 (1 - 0,999) (1 - 0) = 2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-4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в</w:t>
      </w:r>
      <w:r>
        <w:rPr>
          <w:sz w:val="20"/>
          <w:vertAlign w:val="subscript"/>
          <w:lang w:val="en-US"/>
        </w:rPr>
        <w:t xml:space="preserve"> </w:t>
      </w:r>
      <w:r>
        <w:rPr>
          <w:sz w:val="20"/>
        </w:rPr>
        <w:t>=</w:t>
      </w:r>
      <w:r>
        <w:rPr>
          <w:sz w:val="20"/>
          <w:lang w:val="en-US"/>
        </w:rPr>
        <w:t xml:space="preserve"> </w:t>
      </w:r>
      <w:r>
        <w:rPr>
          <w:sz w:val="20"/>
        </w:rPr>
        <w:t>2</w:t>
      </w:r>
      <w:r>
        <w:rPr>
          <w:sz w:val="20"/>
          <w:lang w:val="en-US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 xml:space="preserve"> 10</w:t>
      </w:r>
      <w:r>
        <w:rPr>
          <w:sz w:val="20"/>
        </w:rPr>
        <w:t xml:space="preserve"> </w:t>
      </w:r>
      <w:r>
        <w:rPr>
          <w:sz w:val="20"/>
          <w:vertAlign w:val="superscript"/>
          <w:lang w:val="en-US"/>
        </w:rPr>
        <w:t>-4</w:t>
      </w:r>
      <w:r>
        <w:rPr>
          <w:sz w:val="20"/>
          <w:lang w:val="en-US"/>
        </w:rPr>
        <w:t xml:space="preserve"> &gt; </w:t>
      </w:r>
      <w:r>
        <w:rPr>
          <w:position w:val="-10"/>
          <w:sz w:val="20"/>
          <w:lang w:val="en-US"/>
        </w:rPr>
        <w:object w:dxaOrig="320" w:dyaOrig="360">
          <v:shape id="_x0000_i1399" type="#_x0000_t75" style="width:15.75pt;height:18pt" o:ole="">
            <v:imagedata r:id="rId674" o:title=""/>
          </v:shape>
          <o:OLEObject Type="Embed" ProgID="Equation.3" ShapeID="_x0000_i1399" DrawAspect="Content" ObjectID="_1427205711" r:id="rId675"/>
        </w:object>
      </w:r>
      <w:r>
        <w:rPr>
          <w:sz w:val="20"/>
          <w:lang w:val="en-US"/>
        </w:rPr>
        <w:t xml:space="preserve"> </w:t>
      </w:r>
      <w:r>
        <w:rPr>
          <w:sz w:val="20"/>
        </w:rPr>
        <w:t>=</w:t>
      </w:r>
      <w:r>
        <w:rPr>
          <w:sz w:val="20"/>
          <w:lang w:val="en-US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-6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То есть условие безопасности людей не выполнено, значение индивидуального риска больше допустимого.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Выполним оценку социального риска на рассматриваемом участке по формуле (Ш.36). Поскольку </w:t>
      </w: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&lt; </w:t>
      </w:r>
      <w:r>
        <w:rPr>
          <w:sz w:val="20"/>
        </w:rPr>
        <w:sym w:font="Symbol" w:char="F074"/>
      </w:r>
      <w:r>
        <w:rPr>
          <w:sz w:val="20"/>
          <w:vertAlign w:val="subscript"/>
        </w:rPr>
        <w:t>бл</w:t>
      </w:r>
      <w:r>
        <w:rPr>
          <w:sz w:val="20"/>
        </w:rPr>
        <w:t xml:space="preserve"> принимаем </w:t>
      </w:r>
      <w:r>
        <w:rPr>
          <w:i/>
          <w:sz w:val="20"/>
        </w:rPr>
        <w:t>Q</w:t>
      </w:r>
      <w:r>
        <w:rPr>
          <w:sz w:val="20"/>
          <w:vertAlign w:val="subscript"/>
        </w:rPr>
        <w:t>10</w:t>
      </w:r>
      <w:r>
        <w:rPr>
          <w:sz w:val="20"/>
        </w:rPr>
        <w:t xml:space="preserve"> = 0, следовательно, вероятность гибели в результате пожара 10 и более ч</w:t>
      </w:r>
      <w:r>
        <w:rPr>
          <w:sz w:val="20"/>
        </w:rPr>
        <w:t>еловек на рассматриваемом участке равна 0.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 xml:space="preserve">ПРИЛОЖЕНИЕ Э 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i/>
          <w:sz w:val="20"/>
        </w:rPr>
        <w:t>(рекомендуемое)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</w:rPr>
      </w:pPr>
      <w:r>
        <w:rPr>
          <w:b/>
          <w:sz w:val="20"/>
        </w:rPr>
        <w:t>МЕТОД ОЦЕНКИ ИНДИВИДУАЛЬНОГО РИСКА ДЛЯ НАРУЖНЫХ ТЕХНОЛОГИЧЕСКИХ УСТАНОВОК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 1 Настоящий метод применим для расчета индивидуального риска (далее — риска) на наружных технологических установках при возникновении таких поражающих факторов, как избыточное давление, развиваемое при сгорании газопаровоздушных смесей, и тепловое излучение.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Э.2 Оценку риска проводят на основе построения логической схемы, в которой учитывают различные иници</w:t>
      </w:r>
      <w:r>
        <w:rPr>
          <w:sz w:val="20"/>
        </w:rPr>
        <w:t>ирующие события и возможные варианты их развития. Пример построения логической схемы для резервуара хранения сжиженных углеводородных газов под давлением показан на рисунке Э.1.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7" w:other="7"/>
          <w:cols w:space="60"/>
          <w:noEndnote/>
        </w:sectPr>
      </w:pPr>
    </w:p>
    <w:p w:rsidR="00000000" w:rsidRDefault="005173B2">
      <w:pPr>
        <w:spacing w:line="240" w:lineRule="auto"/>
        <w:ind w:firstLine="284"/>
        <w:jc w:val="center"/>
        <w:rPr>
          <w:sz w:val="20"/>
          <w:lang w:val="en-US"/>
        </w:rPr>
      </w:pPr>
      <w:r>
        <w:rPr>
          <w:sz w:val="20"/>
        </w:rPr>
        <w:object w:dxaOrig="15825" w:dyaOrig="8273">
          <v:shape id="_x0000_i1400" type="#_x0000_t75" style="width:710.25pt;height:371.25pt" o:ole="">
            <v:imagedata r:id="rId676" o:title=""/>
          </v:shape>
          <o:OLEObject Type="Embed" ProgID="MSPhotoEd.3" ShapeID="_x0000_i1400" DrawAspect="Content" ObjectID="_1427205712" r:id="rId677"/>
        </w:objec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Рисунок Э. 1 — Логическая схема развития аварии, связанной с выбросом горючих веществ на наружных установках</w:t>
      </w:r>
    </w:p>
    <w:p w:rsidR="00000000" w:rsidRDefault="005173B2">
      <w:pPr>
        <w:spacing w:line="240" w:lineRule="auto"/>
        <w:ind w:firstLine="284"/>
        <w:jc w:val="center"/>
        <w:rPr>
          <w:sz w:val="20"/>
          <w:lang w:val="en-US"/>
        </w:rPr>
      </w:pPr>
    </w:p>
    <w:p w:rsidR="00000000" w:rsidRDefault="005173B2">
      <w:pPr>
        <w:spacing w:line="240" w:lineRule="auto"/>
        <w:ind w:firstLine="284"/>
        <w:jc w:val="center"/>
        <w:rPr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paperSrc w:first="7" w:other="7"/>
          <w:cols w:space="60"/>
          <w:noEndnote/>
        </w:sect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Символы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А</w:t>
      </w:r>
      <w:r>
        <w:rPr>
          <w:sz w:val="20"/>
          <w:vertAlign w:val="subscript"/>
          <w:lang w:val="en-US"/>
        </w:rPr>
        <w:t>1</w:t>
      </w:r>
      <w:r>
        <w:rPr>
          <w:sz w:val="20"/>
          <w:lang w:val="en-US"/>
        </w:rPr>
        <w:t xml:space="preserve"> — </w:t>
      </w:r>
      <w:r>
        <w:rPr>
          <w:i/>
          <w:smallCaps/>
          <w:sz w:val="20"/>
          <w:lang w:val="en-US"/>
        </w:rPr>
        <w:t>a</w:t>
      </w:r>
      <w:r>
        <w:rPr>
          <w:smallCaps/>
          <w:sz w:val="20"/>
          <w:vertAlign w:val="subscript"/>
          <w:lang w:val="en-US"/>
        </w:rPr>
        <w:t>10</w:t>
      </w:r>
      <w:r>
        <w:rPr>
          <w:smallCaps/>
          <w:sz w:val="20"/>
        </w:rPr>
        <w:t xml:space="preserve"> </w:t>
      </w:r>
      <w:r>
        <w:rPr>
          <w:sz w:val="20"/>
        </w:rPr>
        <w:t>обозначают: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А</w:t>
      </w:r>
      <w:r>
        <w:rPr>
          <w:sz w:val="20"/>
          <w:vertAlign w:val="subscript"/>
        </w:rPr>
        <w:t>1</w:t>
      </w:r>
      <w:r>
        <w:rPr>
          <w:sz w:val="20"/>
        </w:rPr>
        <w:t xml:space="preserve"> </w:t>
      </w:r>
      <w:r>
        <w:rPr>
          <w:i/>
          <w:sz w:val="20"/>
        </w:rPr>
        <w:t>—</w:t>
      </w:r>
      <w:r>
        <w:rPr>
          <w:sz w:val="20"/>
        </w:rPr>
        <w:t xml:space="preserve"> мгновенное воспламенение истекающего продукта с последующим факельным горением;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А</w:t>
      </w:r>
      <w:r>
        <w:rPr>
          <w:sz w:val="20"/>
          <w:vertAlign w:val="subscript"/>
        </w:rPr>
        <w:t>2</w:t>
      </w:r>
      <w:r>
        <w:rPr>
          <w:i/>
          <w:sz w:val="20"/>
        </w:rPr>
        <w:t xml:space="preserve"> —</w:t>
      </w:r>
      <w:r>
        <w:rPr>
          <w:sz w:val="20"/>
        </w:rPr>
        <w:t xml:space="preserve"> факельное горение, тепловое воздействие факела приводит к разрушению близлежа</w:t>
      </w:r>
      <w:r>
        <w:rPr>
          <w:sz w:val="20"/>
        </w:rPr>
        <w:t>щего резервуара и образованию «огненного шара»;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A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— мгновенный выброс продукта с образованием «огненного шара»;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A</w:t>
      </w:r>
      <w:r>
        <w:rPr>
          <w:sz w:val="20"/>
          <w:vertAlign w:val="subscript"/>
        </w:rPr>
        <w:t>4</w:t>
      </w:r>
      <w:r>
        <w:rPr>
          <w:sz w:val="20"/>
        </w:rPr>
        <w:t xml:space="preserve"> — мгновенного воспламенения не произошло, авария локализована благодаря эффективным мерам по предотвращению пожара либо в связи с рассеянием парового облака;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A</w:t>
      </w:r>
      <w:r>
        <w:rPr>
          <w:sz w:val="20"/>
          <w:vertAlign w:val="subscript"/>
        </w:rPr>
        <w:t>5</w:t>
      </w:r>
      <w:r>
        <w:rPr>
          <w:sz w:val="20"/>
        </w:rPr>
        <w:t xml:space="preserve"> — мгновенной вспышки не произошло, меры по предотвращению пожара успеха не имели, возгорание пролива;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A</w:t>
      </w:r>
      <w:r>
        <w:rPr>
          <w:sz w:val="20"/>
          <w:vertAlign w:val="subscript"/>
        </w:rPr>
        <w:t>7</w:t>
      </w:r>
      <w:r>
        <w:rPr>
          <w:i/>
          <w:sz w:val="20"/>
        </w:rPr>
        <w:t>—</w:t>
      </w:r>
      <w:r>
        <w:rPr>
          <w:sz w:val="20"/>
        </w:rPr>
        <w:t xml:space="preserve"> сгорание облака парогазовоздушной смеси;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A</w:t>
      </w:r>
      <w:r>
        <w:rPr>
          <w:sz w:val="20"/>
          <w:vertAlign w:val="subscript"/>
          <w:lang w:val="en-US"/>
        </w:rPr>
        <w:t>9</w:t>
      </w:r>
      <w:r>
        <w:rPr>
          <w:i/>
          <w:sz w:val="20"/>
          <w:lang w:val="en-US"/>
        </w:rPr>
        <w:t>—</w:t>
      </w:r>
      <w:r>
        <w:rPr>
          <w:sz w:val="20"/>
        </w:rPr>
        <w:t xml:space="preserve"> сгорание облака с развитием избыточного давления в открытом пространстве;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mallCaps/>
          <w:sz w:val="20"/>
        </w:rPr>
        <w:t>а</w:t>
      </w:r>
      <w:r>
        <w:rPr>
          <w:smallCaps/>
          <w:sz w:val="20"/>
          <w:vertAlign w:val="subscript"/>
        </w:rPr>
        <w:t>6</w:t>
      </w:r>
      <w:r>
        <w:rPr>
          <w:smallCaps/>
          <w:sz w:val="20"/>
        </w:rPr>
        <w:t>,</w:t>
      </w:r>
      <w:r>
        <w:rPr>
          <w:i/>
          <w:smallCaps/>
          <w:sz w:val="20"/>
          <w:lang w:val="en-US"/>
        </w:rPr>
        <w:t xml:space="preserve"> a</w:t>
      </w:r>
      <w:r>
        <w:rPr>
          <w:smallCaps/>
          <w:sz w:val="20"/>
          <w:vertAlign w:val="subscript"/>
          <w:lang w:val="en-US"/>
        </w:rPr>
        <w:t>8</w:t>
      </w:r>
      <w:r>
        <w:rPr>
          <w:smallCaps/>
          <w:sz w:val="20"/>
          <w:lang w:val="en-US"/>
        </w:rPr>
        <w:t>,</w:t>
      </w:r>
      <w:r>
        <w:rPr>
          <w:i/>
          <w:smallCaps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  <w:vertAlign w:val="subscript"/>
        </w:rPr>
        <w:t>1</w:t>
      </w:r>
      <w:r>
        <w:rPr>
          <w:sz w:val="20"/>
          <w:vertAlign w:val="subscript"/>
        </w:rPr>
        <w:t>0</w: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разрушение близлежащего резервуара под воздействием избыточного давления или тепла при горении пролива или образовании «огненного шара».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Э.3 Рассчитывают вероятности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Q(A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  <w:lang w:val="en-US"/>
        </w:rPr>
        <w:t>)</w:t>
      </w:r>
      <w:r>
        <w:rPr>
          <w:sz w:val="20"/>
        </w:rPr>
        <w:t xml:space="preserve"> реализации каждого из рассматриваемых вариантов логической схемы. Для этого используют следующие соотношения: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4"/>
          <w:sz w:val="20"/>
        </w:rPr>
        <w:object w:dxaOrig="2160" w:dyaOrig="380">
          <v:shape id="_x0000_i1401" type="#_x0000_t75" style="width:108pt;height:18.75pt" o:ole="">
            <v:imagedata r:id="rId678" o:title=""/>
          </v:shape>
          <o:OLEObject Type="Embed" ProgID="Equation.3" ShapeID="_x0000_i1401" DrawAspect="Content" ObjectID="_1427205713" r:id="rId679"/>
        </w:object>
      </w:r>
      <w:r>
        <w:rPr>
          <w:rFonts w:ascii="Times New Roman" w:hAnsi="Times New Roman"/>
          <w:sz w:val="20"/>
        </w:rPr>
        <w:t>,                                          (Э.1)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ав</w:t>
      </w:r>
      <w:r>
        <w:rPr>
          <w:sz w:val="20"/>
        </w:rPr>
        <w:t xml:space="preserve"> — вероятность аварийного выброса горючего вещества (разгерметизация установки, резервуара, трубопровода);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мг</w:t>
      </w:r>
      <w:r>
        <w:rPr>
          <w:sz w:val="20"/>
        </w:rPr>
        <w:t xml:space="preserve"> — вероятность мгновенного воспламене</w:t>
      </w:r>
      <w:r>
        <w:rPr>
          <w:sz w:val="20"/>
        </w:rPr>
        <w:t>ния истекающего продукта;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ф</w:t>
      </w:r>
      <w:r>
        <w:rPr>
          <w:sz w:val="20"/>
        </w:rPr>
        <w:t xml:space="preserve"> — вероятность факельного горения струи истекающего продукта;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о. ш</w:t>
      </w:r>
      <w:r>
        <w:rPr>
          <w:sz w:val="20"/>
        </w:rPr>
        <w:t xml:space="preserve"> — вероятность разрушения близлежащего резервуара под воздействием «огненного шара»;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object w:dxaOrig="1359" w:dyaOrig="340">
          <v:shape id="_x0000_i1402" type="#_x0000_t75" style="width:68.25pt;height:17.25pt" o:ole="">
            <v:imagedata r:id="rId680" o:title=""/>
          </v:shape>
          <o:OLEObject Type="Embed" ProgID="Equation.3" ShapeID="_x0000_i1402" DrawAspect="Content" ObjectID="_1427205714" r:id="rId681"/>
        </w:object>
      </w:r>
      <w:r>
        <w:rPr>
          <w:rFonts w:ascii="Times New Roman" w:hAnsi="Times New Roman"/>
          <w:sz w:val="20"/>
        </w:rPr>
        <w:t>.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14"/>
          <w:sz w:val="20"/>
        </w:rPr>
        <w:object w:dxaOrig="2200" w:dyaOrig="340">
          <v:shape id="_x0000_i1403" type="#_x0000_t75" style="width:110.25pt;height:17.25pt" o:ole="">
            <v:imagedata r:id="rId682" o:title=""/>
          </v:shape>
          <o:OLEObject Type="Embed" ProgID="Equation.3" ShapeID="_x0000_i1403" DrawAspect="Content" ObjectID="_1427205715" r:id="rId683"/>
        </w:object>
      </w:r>
      <w:r>
        <w:rPr>
          <w:rFonts w:ascii="Times New Roman" w:hAnsi="Times New Roman"/>
          <w:sz w:val="20"/>
        </w:rPr>
        <w:t>,                           (Э.2)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  <w:sz w:val="20"/>
        </w:rPr>
        <w:object w:dxaOrig="1900" w:dyaOrig="300">
          <v:shape id="_x0000_i1404" type="#_x0000_t75" style="width:95.25pt;height:15pt" o:ole="">
            <v:imagedata r:id="rId684" o:title=""/>
          </v:shape>
          <o:OLEObject Type="Embed" ProgID="Equation.3" ShapeID="_x0000_i1404" DrawAspect="Content" ObjectID="_1427205716" r:id="rId685"/>
        </w:object>
      </w:r>
      <w:r>
        <w:rPr>
          <w:sz w:val="20"/>
        </w:rPr>
        <w:t xml:space="preserve">.                                 (Э.3)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position w:val="-10"/>
        </w:rPr>
        <w:object w:dxaOrig="480" w:dyaOrig="300">
          <v:shape id="_x0000_i1405" type="#_x0000_t75" style="width:24pt;height:15pt" o:ole="">
            <v:imagedata r:id="rId686" o:title=""/>
          </v:shape>
          <o:OLEObject Type="Embed" ProgID="Equation.3" ShapeID="_x0000_i1405" DrawAspect="Content" ObjectID="_1427205717" r:id="rId687"/>
        </w:object>
      </w:r>
      <w:r>
        <w:rPr>
          <w:sz w:val="20"/>
        </w:rPr>
        <w:t xml:space="preserve"> — вероятность разрушения резервуара с образованием «огненного шара».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10"/>
          <w:sz w:val="20"/>
        </w:rPr>
        <w:object w:dxaOrig="1680" w:dyaOrig="340">
          <v:shape id="_x0000_i1406" type="#_x0000_t75" style="width:84pt;height:17.25pt" o:ole="">
            <v:imagedata r:id="rId688" o:title=""/>
          </v:shape>
          <o:OLEObject Type="Embed" ProgID="Equation.3" ShapeID="_x0000_i1406" DrawAspect="Content" ObjectID="_1427205718" r:id="rId689"/>
        </w:object>
      </w:r>
      <w:r>
        <w:rPr>
          <w:rFonts w:ascii="Times New Roman" w:hAnsi="Times New Roman"/>
          <w:sz w:val="20"/>
        </w:rPr>
        <w:t>,                           (Э.4)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position w:val="-10"/>
        </w:rPr>
        <w:object w:dxaOrig="420" w:dyaOrig="340">
          <v:shape id="_x0000_i1407" type="#_x0000_t75" style="width:21pt;height:17.25pt" o:ole="">
            <v:imagedata r:id="rId690" o:title=""/>
          </v:shape>
          <o:OLEObject Type="Embed" ProgID="Equation.3" ShapeID="_x0000_i1407" DrawAspect="Content" ObjectID="_1427205719" r:id="rId691"/>
        </w:objec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ве</w:t>
      </w:r>
      <w:r>
        <w:rPr>
          <w:sz w:val="20"/>
        </w:rPr>
        <w:t>роятность того, что мгновенного воспламенения истекающего продукта не произойдет;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з</w:t>
      </w:r>
      <w:r>
        <w:rPr>
          <w:sz w:val="20"/>
        </w:rPr>
        <w:t xml:space="preserve"> — вероятность того, что средства предотвращения пожара задачу выполнили, либо произошло рассеяние облака парогазовоздушной смеси.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10"/>
          <w:sz w:val="20"/>
        </w:rPr>
        <w:object w:dxaOrig="2480" w:dyaOrig="340">
          <v:shape id="_x0000_i1408" type="#_x0000_t75" style="width:123.75pt;height:17.25pt" o:ole="">
            <v:imagedata r:id="rId692" o:title=""/>
          </v:shape>
          <o:OLEObject Type="Embed" ProgID="Equation.3" ShapeID="_x0000_i1408" DrawAspect="Content" ObjectID="_1427205720" r:id="rId693"/>
        </w:object>
      </w:r>
      <w:r>
        <w:rPr>
          <w:rFonts w:ascii="Times New Roman" w:hAnsi="Times New Roman"/>
          <w:sz w:val="20"/>
        </w:rPr>
        <w:t>,                                     (Э.5)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position w:val="-10"/>
        </w:rPr>
        <w:object w:dxaOrig="900" w:dyaOrig="320">
          <v:shape id="_x0000_i1409" type="#_x0000_t75" style="width:45pt;height:15.75pt" o:ole="">
            <v:imagedata r:id="rId694" o:title=""/>
          </v:shape>
          <o:OLEObject Type="Embed" ProgID="Equation.3" ShapeID="_x0000_i1409" DrawAspect="Content" ObjectID="_1427205721" r:id="rId695"/>
        </w:object>
      </w:r>
      <w:r>
        <w:rPr>
          <w:sz w:val="20"/>
        </w:rPr>
        <w:t xml:space="preserve"> вероятность невыполнения задачи средствами предотвращения пожара;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в</w:t>
      </w:r>
      <w:r>
        <w:rPr>
          <w:sz w:val="20"/>
          <w:vertAlign w:val="subscript"/>
          <w:lang w:val="en-US"/>
        </w:rPr>
        <w:t>.</w:t>
      </w:r>
      <w:r>
        <w:rPr>
          <w:sz w:val="20"/>
          <w:vertAlign w:val="subscript"/>
        </w:rPr>
        <w:t xml:space="preserve"> п</w:t>
      </w:r>
      <w:r>
        <w:rPr>
          <w:sz w:val="20"/>
        </w:rPr>
        <w:t xml:space="preserve">  —</w:t>
      </w:r>
      <w:r>
        <w:rPr>
          <w:sz w:val="20"/>
          <w:lang w:val="en-US"/>
        </w:rPr>
        <w:t xml:space="preserve"> </w:t>
      </w:r>
      <w:r>
        <w:rPr>
          <w:sz w:val="20"/>
        </w:rPr>
        <w:t>вероятность воспламенения пролива.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10"/>
          <w:sz w:val="20"/>
        </w:rPr>
        <w:object w:dxaOrig="2480" w:dyaOrig="340">
          <v:shape id="_x0000_i1410" type="#_x0000_t75" style="width:123.75pt;height:17.25pt" o:ole="">
            <v:imagedata r:id="rId696" o:title=""/>
          </v:shape>
          <o:OLEObject Type="Embed" ProgID="Equation.3" ShapeID="_x0000_i1410" DrawAspect="Content" ObjectID="_1427205722" r:id="rId697"/>
        </w:object>
      </w:r>
      <w:r>
        <w:rPr>
          <w:rFonts w:ascii="Times New Roman" w:hAnsi="Times New Roman"/>
          <w:sz w:val="20"/>
        </w:rPr>
        <w:t>,                            (Э.6)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10"/>
          <w:sz w:val="20"/>
        </w:rPr>
        <w:object w:dxaOrig="2840" w:dyaOrig="340">
          <v:shape id="_x0000_i1411" type="#_x0000_t75" style="width:141.75pt;height:17.25pt" o:ole="">
            <v:imagedata r:id="rId698" o:title=""/>
          </v:shape>
          <o:OLEObject Type="Embed" ProgID="Equation.3" ShapeID="_x0000_i1411" DrawAspect="Content" ObjectID="_1427205723" r:id="rId699"/>
        </w:object>
      </w:r>
      <w:r>
        <w:rPr>
          <w:rFonts w:ascii="Times New Roman" w:hAnsi="Times New Roman"/>
          <w:sz w:val="20"/>
        </w:rPr>
        <w:t xml:space="preserve">,          </w:t>
      </w:r>
      <w:r>
        <w:rPr>
          <w:rFonts w:ascii="Times New Roman" w:hAnsi="Times New Roman"/>
          <w:sz w:val="20"/>
        </w:rPr>
        <w:t xml:space="preserve">                          (Э.7)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position w:val="-10"/>
        </w:rPr>
        <w:object w:dxaOrig="1280" w:dyaOrig="340">
          <v:shape id="_x0000_i1412" type="#_x0000_t75" style="width:63.75pt;height:17.25pt" o:ole="">
            <v:imagedata r:id="rId700" o:title=""/>
          </v:shape>
          <o:OLEObject Type="Embed" ProgID="Equation.3" ShapeID="_x0000_i1412" DrawAspect="Content" ObjectID="_1427205724" r:id="rId701"/>
        </w:object>
      </w:r>
      <w:r>
        <w:rPr>
          <w:rFonts w:ascii="Times New Roman" w:hAnsi="Times New Roman"/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0"/>
        </w:rPr>
        <w:object w:dxaOrig="420" w:dyaOrig="300">
          <v:shape id="_x0000_i1413" type="#_x0000_t75" style="width:21pt;height:15pt" o:ole="">
            <v:imagedata r:id="rId702" o:title=""/>
          </v:shape>
          <o:OLEObject Type="Embed" ProgID="Equation.3" ShapeID="_x0000_i1413" DrawAspect="Content" ObjectID="_1427205725" r:id="rId703"/>
        </w:object>
      </w:r>
      <w:r>
        <w:rPr>
          <w:sz w:val="20"/>
        </w:rPr>
        <w:t>— вероятность воспламенения облака паровоздушной смеси.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position w:val="-10"/>
          <w:sz w:val="20"/>
        </w:rPr>
        <w:object w:dxaOrig="2840" w:dyaOrig="340">
          <v:shape id="_x0000_i1414" type="#_x0000_t75" style="width:141.75pt;height:17.25pt" o:ole="">
            <v:imagedata r:id="rId704" o:title=""/>
          </v:shape>
          <o:OLEObject Type="Embed" ProgID="Equation.3" ShapeID="_x0000_i1414" DrawAspect="Content" ObjectID="_1427205726" r:id="rId705"/>
        </w:object>
      </w:r>
      <w:r>
        <w:rPr>
          <w:rFonts w:ascii="Times New Roman" w:hAnsi="Times New Roman"/>
          <w:sz w:val="20"/>
        </w:rPr>
        <w:t>,                                     (Э.8)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2"/>
          <w:sz w:val="20"/>
        </w:rPr>
        <w:object w:dxaOrig="2840" w:dyaOrig="360">
          <v:shape id="_x0000_i1415" type="#_x0000_t75" style="width:141.75pt;height:18pt" o:ole="">
            <v:imagedata r:id="rId706" o:title=""/>
          </v:shape>
          <o:OLEObject Type="Embed" ProgID="Equation.3" ShapeID="_x0000_i1415" DrawAspect="Content" ObjectID="_1427205727" r:id="rId707"/>
        </w:object>
      </w:r>
      <w:r>
        <w:rPr>
          <w:sz w:val="20"/>
        </w:rPr>
        <w:t xml:space="preserve">                              (Э.9)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 где </w:t>
      </w:r>
      <w:r>
        <w:rPr>
          <w:position w:val="-12"/>
        </w:rPr>
        <w:object w:dxaOrig="1260" w:dyaOrig="320">
          <v:shape id="_x0000_i1416" type="#_x0000_t75" style="width:63pt;height:15.75pt" o:ole="">
            <v:imagedata r:id="rId708" o:title=""/>
          </v:shape>
          <o:OLEObject Type="Embed" ProgID="Equation.3" ShapeID="_x0000_i1416" DrawAspect="Content" ObjectID="_1427205728" r:id="rId709"/>
        </w:object>
      </w:r>
      <w:r>
        <w:rPr>
          <w:sz w:val="20"/>
        </w:rPr>
        <w:t xml:space="preserve"> — вероятность сгорания облака паровоздушной смеси, с развитием избыточного давления.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2"/>
          <w:sz w:val="20"/>
        </w:rPr>
        <w:object w:dxaOrig="2920" w:dyaOrig="360">
          <v:shape id="_x0000_i1417" type="#_x0000_t75" style="width:146.25pt;height:18pt" o:ole="">
            <v:imagedata r:id="rId710" o:title=""/>
          </v:shape>
          <o:OLEObject Type="Embed" ProgID="Equation.3" ShapeID="_x0000_i1417" DrawAspect="Content" ObjectID="_1427205729" r:id="rId711"/>
        </w:object>
      </w:r>
      <w:r>
        <w:rPr>
          <w:rFonts w:ascii="Times New Roman" w:hAnsi="Times New Roman"/>
          <w:sz w:val="20"/>
        </w:rPr>
        <w:t xml:space="preserve">                                 (Э.10)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Э.4 Оценку вероятностных параметров, входящих в формулы (Э.1) — (Э.10</w:t>
      </w:r>
      <w:r>
        <w:rPr>
          <w:sz w:val="20"/>
        </w:rPr>
        <w:t>), проводят следующим образом.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Э.4.1 Вероятность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sz w:val="20"/>
          <w:vertAlign w:val="subscript"/>
        </w:rPr>
        <w:t>ав</w:t>
      </w:r>
      <w:r>
        <w:rPr>
          <w:sz w:val="20"/>
        </w:rPr>
        <w:t xml:space="preserve"> разгерметизации установки (трубопровода, резервуара) и выброса горючего вещества в течение года определяют исходя из статистических данных об авариях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</w:rPr>
        <w:object w:dxaOrig="1200" w:dyaOrig="639">
          <v:shape id="_x0000_i1418" type="#_x0000_t75" style="width:60pt;height:32.25pt" o:ole="">
            <v:imagedata r:id="rId712" o:title=""/>
          </v:shape>
          <o:OLEObject Type="Embed" ProgID="Equation.3" ShapeID="_x0000_i1418" DrawAspect="Content" ObjectID="_1427205730" r:id="rId713"/>
        </w:object>
      </w:r>
      <w:r>
        <w:rPr>
          <w:sz w:val="20"/>
        </w:rPr>
        <w:t>.                         (Э.11)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N</w:t>
      </w:r>
      <w:r>
        <w:rPr>
          <w:sz w:val="20"/>
          <w:vertAlign w:val="subscript"/>
        </w:rPr>
        <w:t>ав</w:t>
      </w:r>
      <w:r>
        <w:rPr>
          <w:sz w:val="20"/>
        </w:rPr>
        <w:t xml:space="preserve"> — общее число аварийных выбросов горючего продукта на установках данного типа;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N</w:t>
      </w:r>
      <w:r>
        <w:rPr>
          <w:sz w:val="20"/>
          <w:vertAlign w:val="subscript"/>
        </w:rPr>
        <w:t>уст</w:t>
      </w:r>
      <w:r>
        <w:rPr>
          <w:sz w:val="20"/>
        </w:rPr>
        <w:t xml:space="preserve"> — тело наблюдаемых единиц установок;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Т—</w:t>
      </w:r>
      <w:r>
        <w:rPr>
          <w:sz w:val="20"/>
        </w:rPr>
        <w:t xml:space="preserve"> период наблюдения, лет.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Э.4.2 Вероятность мгновенного возгорания истекающего продукта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sz w:val="20"/>
          <w:vertAlign w:val="subscript"/>
        </w:rPr>
        <w:t>мг</w:t>
      </w:r>
      <w:r>
        <w:rPr>
          <w:sz w:val="20"/>
        </w:rPr>
        <w:t xml:space="preserve"> рассчитывают по форм</w:t>
      </w:r>
      <w:r>
        <w:rPr>
          <w:sz w:val="20"/>
        </w:rPr>
        <w:t>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1080" w:dyaOrig="600">
          <v:shape id="_x0000_i1419" type="#_x0000_t75" style="width:54pt;height:30pt" o:ole="">
            <v:imagedata r:id="rId714" o:title=""/>
          </v:shape>
          <o:OLEObject Type="Embed" ProgID="Equation.3" ShapeID="_x0000_i1419" DrawAspect="Content" ObjectID="_1427205731" r:id="rId715"/>
        </w:object>
      </w:r>
      <w:r>
        <w:rPr>
          <w:sz w:val="20"/>
        </w:rPr>
        <w:t>,                                          (Э.12)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N</w:t>
      </w:r>
      <w:r>
        <w:rPr>
          <w:sz w:val="20"/>
          <w:vertAlign w:val="subscript"/>
        </w:rPr>
        <w:t>мг</w:t>
      </w:r>
      <w:r>
        <w:rPr>
          <w:sz w:val="20"/>
        </w:rPr>
        <w:t xml:space="preserve"> — число случаев мгновенного воспламенения истекающего продукта при его аварийных выбросах.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Э.4.3 При отсутствии необходимых статистических данных допускается принимать: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</w:rPr>
        <w:t>мг</w:t>
      </w:r>
      <w:r>
        <w:rPr>
          <w:rFonts w:ascii="Times New Roman" w:hAnsi="Times New Roman"/>
          <w:sz w:val="20"/>
        </w:rPr>
        <w:t xml:space="preserve"> = 0,05; </w:t>
      </w:r>
      <w:r>
        <w:rPr>
          <w:rFonts w:ascii="Times New Roman" w:hAnsi="Times New Roman"/>
          <w:position w:val="-10"/>
          <w:sz w:val="20"/>
        </w:rPr>
        <w:object w:dxaOrig="420" w:dyaOrig="340">
          <v:shape id="_x0000_i1420" type="#_x0000_t75" style="width:21pt;height:17.25pt" o:ole="">
            <v:imagedata r:id="rId716" o:title=""/>
          </v:shape>
          <o:OLEObject Type="Embed" ProgID="Equation.3" ShapeID="_x0000_i1420" DrawAspect="Content" ObjectID="_1427205732" r:id="rId717"/>
        </w:object>
      </w:r>
      <w:r>
        <w:rPr>
          <w:rFonts w:ascii="Times New Roman" w:hAnsi="Times New Roman"/>
          <w:sz w:val="20"/>
        </w:rPr>
        <w:t xml:space="preserve"> = 0,95.                                     (Э.13)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Э.4.4 Вероятность возникновения факельного горения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ф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</w:rPr>
        <w:object w:dxaOrig="999" w:dyaOrig="639">
          <v:shape id="_x0000_i1421" type="#_x0000_t75" style="width:50.25pt;height:32.25pt" o:ole="">
            <v:imagedata r:id="rId718" o:title=""/>
          </v:shape>
          <o:OLEObject Type="Embed" ProgID="Equation.3" ShapeID="_x0000_i1421" DrawAspect="Content" ObjectID="_1427205733" r:id="rId719"/>
        </w:object>
      </w:r>
      <w:r>
        <w:rPr>
          <w:sz w:val="20"/>
        </w:rPr>
        <w:t>,                                                     (Э.14)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N</w:t>
      </w:r>
      <w:r>
        <w:rPr>
          <w:sz w:val="20"/>
          <w:vertAlign w:val="subscript"/>
        </w:rPr>
        <w:t>ф</w:t>
      </w:r>
      <w:r>
        <w:rPr>
          <w:sz w:val="20"/>
        </w:rPr>
        <w:t xml:space="preserve"> — </w:t>
      </w:r>
      <w:r>
        <w:rPr>
          <w:sz w:val="20"/>
        </w:rPr>
        <w:t>число случаев факельного горения истекающего продукта на установках данного типа.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Э.4.5 Вероятность возникновения «огненного шара» при разрушении близлежащего резервуара под воздействием пожара (избыточного давления)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о.ш</w:t>
      </w:r>
      <w:r>
        <w:rPr>
          <w:sz w:val="20"/>
        </w:rPr>
        <w:t xml:space="preserve">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о.ш</w:t>
      </w:r>
      <w:r>
        <w:rPr>
          <w:sz w:val="20"/>
        </w:rPr>
        <w:t xml:space="preserve"> = 1 - Р</w:t>
      </w:r>
      <w:r>
        <w:rPr>
          <w:sz w:val="20"/>
          <w:vertAlign w:val="subscript"/>
        </w:rPr>
        <w:t>бл</w:t>
      </w:r>
      <w:r>
        <w:rPr>
          <w:sz w:val="20"/>
        </w:rPr>
        <w:t xml:space="preserve"> Р</w:t>
      </w:r>
      <w:r>
        <w:rPr>
          <w:sz w:val="20"/>
          <w:vertAlign w:val="subscript"/>
        </w:rPr>
        <w:t>п.а</w:t>
      </w:r>
      <w:r>
        <w:rPr>
          <w:sz w:val="20"/>
        </w:rPr>
        <w:t xml:space="preserve"> Р</w:t>
      </w:r>
      <w:r>
        <w:rPr>
          <w:sz w:val="20"/>
          <w:vertAlign w:val="subscript"/>
        </w:rPr>
        <w:t>оп</w:t>
      </w:r>
      <w:r>
        <w:rPr>
          <w:sz w:val="20"/>
        </w:rPr>
        <w:t xml:space="preserve"> </w:t>
      </w:r>
      <w:r>
        <w:rPr>
          <w:sz w:val="20"/>
          <w:lang w:val="en-US"/>
        </w:rPr>
        <w:t xml:space="preserve">[1 - ( 1 - </w:t>
      </w:r>
      <w:r>
        <w:rPr>
          <w:sz w:val="20"/>
        </w:rPr>
        <w:t>Р</w:t>
      </w:r>
      <w:r>
        <w:rPr>
          <w:sz w:val="20"/>
          <w:vertAlign w:val="subscript"/>
        </w:rPr>
        <w:t>ор</w:t>
      </w:r>
      <w:r>
        <w:rPr>
          <w:sz w:val="20"/>
          <w:lang w:val="en-US"/>
        </w:rPr>
        <w:t>)</w:t>
      </w:r>
      <w:r>
        <w:rPr>
          <w:sz w:val="20"/>
        </w:rPr>
        <w:t>(1 - Р</w:t>
      </w:r>
      <w:r>
        <w:rPr>
          <w:sz w:val="20"/>
          <w:vertAlign w:val="subscript"/>
        </w:rPr>
        <w:t>т.п</w:t>
      </w:r>
      <w:r>
        <w:rPr>
          <w:sz w:val="20"/>
        </w:rPr>
        <w:t>)</w:t>
      </w:r>
      <w:r>
        <w:rPr>
          <w:sz w:val="20"/>
          <w:lang w:val="en-US"/>
        </w:rPr>
        <w:t>]</w:t>
      </w:r>
      <w:r>
        <w:rPr>
          <w:sz w:val="20"/>
        </w:rPr>
        <w:t xml:space="preserve"> </w:t>
      </w:r>
      <w:r>
        <w:rPr>
          <w:sz w:val="20"/>
          <w:lang w:val="en-US"/>
        </w:rPr>
        <w:t>,</w:t>
      </w:r>
      <w:r>
        <w:rPr>
          <w:sz w:val="20"/>
        </w:rPr>
        <w:t xml:space="preserve">                       (Э.15)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 Р</w:t>
      </w:r>
      <w:r>
        <w:rPr>
          <w:sz w:val="20"/>
          <w:vertAlign w:val="subscript"/>
        </w:rPr>
        <w:t>п</w:t>
      </w:r>
      <w:r>
        <w:rPr>
          <w:sz w:val="20"/>
          <w:vertAlign w:val="subscript"/>
          <w:lang w:val="en-US"/>
        </w:rPr>
        <w:t>.</w:t>
      </w:r>
      <w:r>
        <w:rPr>
          <w:sz w:val="20"/>
          <w:vertAlign w:val="subscript"/>
        </w:rPr>
        <w:t>а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—</w:t>
      </w:r>
      <w:r>
        <w:rPr>
          <w:sz w:val="20"/>
        </w:rPr>
        <w:t xml:space="preserve"> техническая надежность предохранительной арматуры резервуаров, принимают: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42"/>
          <w:sz w:val="20"/>
          <w:lang w:val="en-US"/>
        </w:rPr>
        <w:object w:dxaOrig="6020" w:dyaOrig="940">
          <v:shape id="_x0000_i1422" type="#_x0000_t75" style="width:300.75pt;height:47.25pt" o:ole="">
            <v:imagedata r:id="rId720" o:title=""/>
          </v:shape>
          <o:OLEObject Type="Embed" ProgID="Equation.3" ShapeID="_x0000_i1422" DrawAspect="Content" ObjectID="_1427205734" r:id="rId721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бл</w:t>
      </w:r>
      <w:r>
        <w:rPr>
          <w:i/>
          <w:sz w:val="20"/>
        </w:rPr>
        <w:t xml:space="preserve"> —</w:t>
      </w:r>
      <w:r>
        <w:rPr>
          <w:sz w:val="20"/>
        </w:rPr>
        <w:t xml:space="preserve"> техническая надежность систем блокирования процессов подачи и перера</w:t>
      </w:r>
      <w:r>
        <w:rPr>
          <w:sz w:val="20"/>
        </w:rPr>
        <w:t>ботки продукта при аварии, принимается: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4840" w:dyaOrig="620">
          <v:shape id="_x0000_i1423" type="#_x0000_t75" style="width:242.25pt;height:30.75pt" o:ole="">
            <v:imagedata r:id="rId722" o:title=""/>
          </v:shape>
          <o:OLEObject Type="Embed" ProgID="Equation.3" ShapeID="_x0000_i1423" DrawAspect="Content" ObjectID="_1427205735" r:id="rId723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</w:t>
      </w:r>
      <w:r>
        <w:rPr>
          <w:sz w:val="20"/>
        </w:rPr>
        <w:t>т.п — вероятность эффективной защиты поверхности установки с помощью теплоизолирующих покрытий: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5140" w:dyaOrig="620">
          <v:shape id="_x0000_i1424" type="#_x0000_t75" style="width:257.25pt;height:30.75pt" o:ole="">
            <v:imagedata r:id="rId724" o:title=""/>
          </v:shape>
          <o:OLEObject Type="Embed" ProgID="Equation.3" ShapeID="_x0000_i1424" DrawAspect="Content" ObjectID="_1427205736" r:id="rId725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ор</w:t>
      </w:r>
      <w:r>
        <w:rPr>
          <w:sz w:val="20"/>
        </w:rPr>
        <w:t xml:space="preserve"> — вероятность эффективной работы систем орошения установок (резервуаров):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4099" w:dyaOrig="620">
          <v:shape id="_x0000_i1425" type="#_x0000_t75" style="width:204.75pt;height:30.75pt" o:ole="">
            <v:imagedata r:id="rId726" o:title=""/>
          </v:shape>
          <o:OLEObject Type="Embed" ProgID="Equation.3" ShapeID="_x0000_i1425" DrawAspect="Content" ObjectID="_1427205737" r:id="rId727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Р</w:t>
      </w:r>
      <w:r>
        <w:rPr>
          <w:sz w:val="20"/>
        </w:rPr>
        <w:t>оп — вероятность успеха выполнения задачи оперативными подразделениями пожарной охраны, прибывающими к месту аварии,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4"/>
          <w:sz w:val="20"/>
        </w:rPr>
        <w:object w:dxaOrig="3900" w:dyaOrig="360">
          <v:shape id="_x0000_i1426" type="#_x0000_t75" style="width:195pt;height:18pt" o:ole="">
            <v:imagedata r:id="rId728" o:title=""/>
          </v:shape>
          <o:OLEObject Type="Embed" ProgID="Equation.3" ShapeID="_x0000_i1426" DrawAspect="Content" ObjectID="_1427205738" r:id="rId729"/>
        </w:object>
      </w:r>
      <w:r>
        <w:rPr>
          <w:sz w:val="20"/>
        </w:rPr>
        <w:t xml:space="preserve">,                         (Э.16)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 Р</w:t>
      </w:r>
      <w:r>
        <w:rPr>
          <w:sz w:val="20"/>
          <w:vertAlign w:val="subscript"/>
        </w:rPr>
        <w:t>у.п.с</w:t>
      </w:r>
      <w:r>
        <w:rPr>
          <w:sz w:val="20"/>
        </w:rPr>
        <w:t xml:space="preserve"> — вероятность в</w:t>
      </w:r>
      <w:r>
        <w:rPr>
          <w:sz w:val="20"/>
        </w:rPr>
        <w:t>ыполнения задачи установками пожарной сигнализации;</w:t>
      </w:r>
    </w:p>
    <w:p w:rsidR="00000000" w:rsidRDefault="005173B2">
      <w:pPr>
        <w:spacing w:line="240" w:lineRule="auto"/>
        <w:ind w:firstLine="284"/>
        <w:rPr>
          <w:i/>
          <w:sz w:val="20"/>
        </w:rPr>
      </w:pPr>
      <w:r>
        <w:rPr>
          <w:position w:val="-14"/>
        </w:rPr>
        <w:object w:dxaOrig="1400" w:dyaOrig="360">
          <v:shape id="_x0000_i1427" type="#_x0000_t75" style="width:69.75pt;height:18pt" o:ole="">
            <v:imagedata r:id="rId730" o:title=""/>
          </v:shape>
          <o:OLEObject Type="Embed" ProgID="Equation.3" ShapeID="_x0000_i1427" DrawAspect="Content" ObjectID="_1427205739" r:id="rId731"/>
        </w:object>
      </w:r>
      <w: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пр</w:t>
      </w:r>
      <w:r>
        <w:rPr>
          <w:i/>
          <w:sz w:val="20"/>
        </w:rPr>
        <w:t xml:space="preserve"> —</w:t>
      </w:r>
      <w:r>
        <w:rPr>
          <w:sz w:val="20"/>
        </w:rPr>
        <w:t xml:space="preserve"> вероятность вызова персоналом аварийных подразделений: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42"/>
          <w:sz w:val="20"/>
          <w:lang w:val="en-US"/>
        </w:rPr>
        <w:object w:dxaOrig="4300" w:dyaOrig="940">
          <v:shape id="_x0000_i1428" type="#_x0000_t75" style="width:215.25pt;height:47.25pt" o:ole="">
            <v:imagedata r:id="rId732" o:title=""/>
          </v:shape>
          <o:OLEObject Type="Embed" ProgID="Equation.3" ShapeID="_x0000_i1428" DrawAspect="Content" ObjectID="_1427205740" r:id="rId733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</w:rPr>
        <w:t>р</w:t>
      </w:r>
      <w:r>
        <w:rPr>
          <w:sz w:val="20"/>
        </w:rPr>
        <w:t xml:space="preserve"> —расчетное время воздействия опасных факторов пожара на близлежащий резервуар до его разрушения, мин;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  <w:vertAlign w:val="subscript"/>
        </w:rPr>
        <w:t>пр</w:t>
      </w:r>
      <w:r>
        <w:rPr>
          <w:sz w:val="20"/>
        </w:rPr>
        <w:t xml:space="preserve"> — время прибытия оперативных подразделений к месту пожара, мин;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4"/>
        </w:rPr>
        <w:object w:dxaOrig="980" w:dyaOrig="340">
          <v:shape id="_x0000_i1429" type="#_x0000_t75" style="width:48.75pt;height:17.25pt" o:ole="">
            <v:imagedata r:id="rId734" o:title=""/>
          </v:shape>
          <o:OLEObject Type="Embed" ProgID="Equation.3" ShapeID="_x0000_i1429" DrawAspect="Content" ObjectID="_1427205741" r:id="rId735"/>
        </w:object>
      </w:r>
      <w:r>
        <w:rPr>
          <w:sz w:val="20"/>
        </w:rPr>
        <w:t xml:space="preserve"> — вероятность прибытия оперативных подразделений пожарной охраны за время, меньшее</w:t>
      </w:r>
      <w:r>
        <w:rPr>
          <w:sz w:val="20"/>
          <w:lang w:val="en-US"/>
        </w:rPr>
        <w:t xml:space="preserve"> </w:t>
      </w:r>
      <w:r>
        <w:rPr>
          <w:sz w:val="20"/>
        </w:rPr>
        <w:t>расчетного времени разрушения близлежащего резервуара.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Вероятность </w:t>
      </w:r>
      <w:r>
        <w:rPr>
          <w:i/>
          <w:sz w:val="20"/>
        </w:rPr>
        <w:t>Р</w:t>
      </w:r>
      <w:r>
        <w:rPr>
          <w:sz w:val="20"/>
          <w:vertAlign w:val="subscript"/>
        </w:rPr>
        <w:t>з</w:t>
      </w:r>
      <w:r>
        <w:rPr>
          <w:sz w:val="20"/>
        </w:rPr>
        <w:t xml:space="preserve"> </w:t>
      </w:r>
      <w:r>
        <w:rPr>
          <w:sz w:val="20"/>
        </w:rPr>
        <w:t>предотвращения пожара благодаря эффективным противопожарным мероприятиям или по погодным условиям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460" w:dyaOrig="600">
          <v:shape id="_x0000_i1430" type="#_x0000_t75" style="width:72.75pt;height:30pt" o:ole="">
            <v:imagedata r:id="rId736" o:title=""/>
          </v:shape>
          <o:OLEObject Type="Embed" ProgID="Equation.3" ShapeID="_x0000_i1430" DrawAspect="Content" ObjectID="_1427205742" r:id="rId737"/>
        </w:object>
      </w:r>
      <w:r>
        <w:rPr>
          <w:rFonts w:ascii="Times New Roman" w:hAnsi="Times New Roman"/>
          <w:sz w:val="20"/>
        </w:rPr>
        <w:t>,                    (Э.17)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N</w:t>
      </w:r>
      <w:r>
        <w:rPr>
          <w:sz w:val="20"/>
          <w:vertAlign w:val="subscript"/>
        </w:rPr>
        <w:t>н</w:t>
      </w:r>
      <w:r>
        <w:rPr>
          <w:sz w:val="20"/>
          <w:vertAlign w:val="subscript"/>
          <w:lang w:val="en-US"/>
        </w:rPr>
        <w:t>.</w:t>
      </w:r>
      <w:r>
        <w:rPr>
          <w:sz w:val="20"/>
          <w:vertAlign w:val="subscript"/>
        </w:rPr>
        <w:t>в</w:t>
      </w:r>
      <w:r>
        <w:rPr>
          <w:sz w:val="20"/>
        </w:rPr>
        <w:t xml:space="preserve"> — число аварий, при которых не произошло воспламенения горючих веществ.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Э.4.6 Вероятность</w:t>
      </w:r>
      <w:r>
        <w:rPr>
          <w:sz w:val="20"/>
          <w:lang w:val="en-US"/>
        </w:rPr>
        <w:t xml:space="preserve"> Q</w:t>
      </w:r>
      <w:r>
        <w:rPr>
          <w:sz w:val="20"/>
        </w:rPr>
        <w:t>в</w:t>
      </w:r>
      <w:r>
        <w:rPr>
          <w:sz w:val="20"/>
          <w:lang w:val="en-US"/>
        </w:rPr>
        <w:t>.</w:t>
      </w:r>
      <w:r>
        <w:rPr>
          <w:sz w:val="20"/>
        </w:rPr>
        <w:t>п воспламенения пролива горючих веществ, образовавшегося в результате аварии с разгерметизацией установки,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26"/>
          <w:sz w:val="20"/>
          <w:lang w:val="en-US"/>
        </w:rPr>
        <w:object w:dxaOrig="2240" w:dyaOrig="600">
          <v:shape id="_x0000_i1431" type="#_x0000_t75" style="width:114.75pt;height:30.75pt" o:ole="">
            <v:imagedata r:id="rId738" o:title=""/>
          </v:shape>
          <o:OLEObject Type="Embed" ProgID="Equation.3" ShapeID="_x0000_i1431" DrawAspect="Content" ObjectID="_1427205743" r:id="rId739"/>
        </w:object>
      </w:r>
      <w:r>
        <w:rPr>
          <w:sz w:val="20"/>
        </w:rPr>
        <w:t>,</w:t>
      </w:r>
      <w:r>
        <w:rPr>
          <w:sz w:val="20"/>
          <w:lang w:val="en-US"/>
        </w:rPr>
        <w:t xml:space="preserve">                                         (Э.18)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N</w:t>
      </w:r>
      <w:r>
        <w:rPr>
          <w:sz w:val="20"/>
        </w:rPr>
        <w:t>в.п — число случаев воспламен</w:t>
      </w:r>
      <w:r>
        <w:rPr>
          <w:sz w:val="20"/>
        </w:rPr>
        <w:t>ения пролива при авариях на установках данного типа.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Э.4.7 Вероятность </w:t>
      </w:r>
      <w:r>
        <w:rPr>
          <w:sz w:val="20"/>
          <w:lang w:val="en-US"/>
        </w:rPr>
        <w:t>Q</w:t>
      </w:r>
      <w:r>
        <w:rPr>
          <w:sz w:val="20"/>
          <w:vertAlign w:val="subscript"/>
          <w:lang w:val="en-US"/>
        </w:rPr>
        <w:t>c.</w:t>
      </w:r>
      <w:r>
        <w:rPr>
          <w:sz w:val="20"/>
          <w:vertAlign w:val="subscript"/>
        </w:rPr>
        <w:t>о</w:t>
      </w:r>
      <w:r>
        <w:rPr>
          <w:sz w:val="20"/>
        </w:rPr>
        <w:t xml:space="preserve"> о сгорания облака паровоздушной смеси, образовавшейся в результате выброса и последующего испарения горючих веществ,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(Э.19)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N</w:t>
      </w:r>
      <w:r>
        <w:rPr>
          <w:sz w:val="20"/>
          <w:vertAlign w:val="subscript"/>
          <w:lang w:val="en-US"/>
        </w:rPr>
        <w:t>c</w:t>
      </w:r>
      <w:r>
        <w:rPr>
          <w:sz w:val="20"/>
          <w:vertAlign w:val="subscript"/>
        </w:rPr>
        <w:t>.о</w:t>
      </w:r>
      <w:r>
        <w:rPr>
          <w:sz w:val="20"/>
        </w:rPr>
        <w:t xml:space="preserve"> — число случаев сгорания облака при авариях на установках данного типа.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Э.4.8 Вероятность</w:t>
      </w:r>
      <w:r>
        <w:rPr>
          <w:sz w:val="20"/>
          <w:lang w:val="en-US"/>
        </w:rPr>
        <w:t xml:space="preserve"> Q</w:t>
      </w:r>
      <w:r>
        <w:rPr>
          <w:sz w:val="20"/>
          <w:vertAlign w:val="subscript"/>
          <w:lang w:val="en-US"/>
        </w:rPr>
        <w:t>с.</w:t>
      </w:r>
      <w:r>
        <w:rPr>
          <w:sz w:val="20"/>
          <w:vertAlign w:val="subscript"/>
        </w:rPr>
        <w:t>д</w:t>
      </w:r>
      <w:r>
        <w:rPr>
          <w:sz w:val="20"/>
        </w:rPr>
        <w:t xml:space="preserve"> сгорания паровоздушной смеси с развитием избыточного давления 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 </w:t>
      </w:r>
      <w:r>
        <w:rPr>
          <w:position w:val="-26"/>
          <w:sz w:val="20"/>
          <w:lang w:val="en-US"/>
        </w:rPr>
        <w:object w:dxaOrig="2840" w:dyaOrig="620">
          <v:shape id="_x0000_i1432" type="#_x0000_t75" style="width:170.25pt;height:37.5pt" o:ole="">
            <v:imagedata r:id="rId740" o:title=""/>
          </v:shape>
          <o:OLEObject Type="Embed" ProgID="Equation.3" ShapeID="_x0000_i1432" DrawAspect="Content" ObjectID="_1427205744" r:id="rId741"/>
        </w:object>
      </w:r>
      <w:r>
        <w:rPr>
          <w:sz w:val="20"/>
        </w:rPr>
        <w:t xml:space="preserve">                                                (Э.20)</w:t>
      </w:r>
      <w:r>
        <w:rPr>
          <w:i/>
          <w:sz w:val="20"/>
        </w:rPr>
        <w:t>'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sz w:val="20"/>
          <w:lang w:val="en-US"/>
        </w:rPr>
        <w:t>N</w:t>
      </w:r>
      <w:r>
        <w:rPr>
          <w:sz w:val="20"/>
          <w:vertAlign w:val="subscript"/>
        </w:rPr>
        <w:t>с.д</w:t>
      </w:r>
      <w:r>
        <w:rPr>
          <w:sz w:val="20"/>
        </w:rPr>
        <w:t xml:space="preserve"> — число с</w:t>
      </w:r>
      <w:r>
        <w:rPr>
          <w:sz w:val="20"/>
        </w:rPr>
        <w:t>лучаев сгорания паровоздушной смеси с развитием избыточного давления при авариях на установках данного типа.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Э.4.9 Если статистические данные, необходимые для расчета вероятностных параметров, входящих в формулы (Э.1) — (Э.10), отсутствуют, вероятность реализации различных сценариев аварии рассчитывают по</w:t>
      </w:r>
      <w:r>
        <w:rPr>
          <w:sz w:val="20"/>
          <w:lang w:val="en-US"/>
        </w:rPr>
        <w:t xml:space="preserve"> </w:t>
      </w:r>
      <w:r>
        <w:rPr>
          <w:sz w:val="20"/>
        </w:rPr>
        <w:t>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Q</w:t>
      </w:r>
      <w:r>
        <w:rPr>
          <w:sz w:val="20"/>
        </w:rPr>
        <w:t xml:space="preserve"> (</w:t>
      </w:r>
      <w:r>
        <w:rPr>
          <w:sz w:val="20"/>
          <w:lang w:val="en-US"/>
        </w:rPr>
        <w:t>A</w:t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 xml:space="preserve">) </w:t>
      </w:r>
      <w:r>
        <w:rPr>
          <w:sz w:val="20"/>
          <w:vertAlign w:val="superscript"/>
        </w:rPr>
        <w:t>=</w:t>
      </w:r>
      <w:r>
        <w:rPr>
          <w:sz w:val="20"/>
        </w:rPr>
        <w:t xml:space="preserve"> </w:t>
      </w:r>
      <w:r>
        <w:rPr>
          <w:sz w:val="20"/>
          <w:lang w:val="en-US"/>
        </w:rPr>
        <w:t>Q</w:t>
      </w:r>
      <w:r>
        <w:rPr>
          <w:sz w:val="20"/>
          <w:vertAlign w:val="subscript"/>
        </w:rPr>
        <w:t>ав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</w:t>
      </w:r>
      <w:r>
        <w:rPr>
          <w:sz w:val="20"/>
        </w:rPr>
        <w:t xml:space="preserve"> (</w:t>
      </w:r>
      <w:r>
        <w:rPr>
          <w:sz w:val="20"/>
          <w:lang w:val="en-US"/>
        </w:rPr>
        <w:t>A</w:t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>)</w:t>
      </w:r>
      <w:r>
        <w:rPr>
          <w:sz w:val="20"/>
          <w:vertAlign w:val="subscript"/>
        </w:rPr>
        <w:t>ст</w:t>
      </w:r>
      <w:r>
        <w:rPr>
          <w:sz w:val="20"/>
          <w:lang w:val="en-US"/>
        </w:rPr>
        <w:t>,</w:t>
      </w:r>
      <w:r>
        <w:rPr>
          <w:sz w:val="20"/>
        </w:rPr>
        <w:t xml:space="preserve">                                   (Э.21)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  <w:lang w:val="en-US"/>
        </w:rPr>
        <w:t>Q</w:t>
      </w:r>
      <w:r>
        <w:rPr>
          <w:sz w:val="20"/>
        </w:rPr>
        <w:t xml:space="preserve"> (</w:t>
      </w:r>
      <w:r>
        <w:rPr>
          <w:sz w:val="20"/>
          <w:lang w:val="en-US"/>
        </w:rPr>
        <w:t>A</w:t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>)</w:t>
      </w:r>
      <w:r>
        <w:rPr>
          <w:sz w:val="20"/>
          <w:vertAlign w:val="subscript"/>
        </w:rPr>
        <w:t>ст</w:t>
      </w:r>
      <w:r>
        <w:rPr>
          <w:sz w:val="20"/>
        </w:rPr>
        <w:t xml:space="preserve"> — статистическая вероятность развития аварии по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-й ветви логической схемы. Для СУГ, </w:t>
      </w:r>
      <w:r>
        <w:rPr>
          <w:i/>
          <w:sz w:val="20"/>
          <w:lang w:val="en-US"/>
        </w:rPr>
        <w:t>Q</w:t>
      </w:r>
      <w:r>
        <w:rPr>
          <w:sz w:val="20"/>
        </w:rPr>
        <w:t xml:space="preserve"> (</w:t>
      </w:r>
      <w:r>
        <w:rPr>
          <w:sz w:val="20"/>
          <w:lang w:val="en-US"/>
        </w:rPr>
        <w:t>A</w:t>
      </w:r>
      <w:r>
        <w:rPr>
          <w:sz w:val="20"/>
          <w:vertAlign w:val="subscript"/>
          <w:lang w:val="en-US"/>
        </w:rPr>
        <w:t>i</w:t>
      </w:r>
      <w:r>
        <w:rPr>
          <w:sz w:val="20"/>
        </w:rPr>
        <w:t>)</w:t>
      </w:r>
      <w:r>
        <w:rPr>
          <w:sz w:val="20"/>
          <w:vertAlign w:val="subscript"/>
        </w:rPr>
        <w:t>ст</w:t>
      </w:r>
      <w:r>
        <w:rPr>
          <w:sz w:val="20"/>
        </w:rPr>
        <w:t xml:space="preserve"> определяют по таблице Э.1.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Таблица Э.1— Статистические вероятности различных сценариев развития аварии с выбросом СУГ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20"/>
        <w:gridCol w:w="1549"/>
        <w:gridCol w:w="2876"/>
        <w:gridCol w:w="137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60"/>
        </w:trPr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Сценарий аварии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Вероятность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Сценарий аварии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Вероятность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20"/>
        </w:trPr>
        <w:tc>
          <w:tcPr>
            <w:tcW w:w="2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Факел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Огненный шар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Горение пролива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>Сгорание облака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0,0574 </w:t>
            </w:r>
          </w:p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0,7039 </w:t>
            </w:r>
          </w:p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0,0287 </w:t>
            </w:r>
          </w:p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0,1689</w:t>
            </w:r>
          </w:p>
        </w:tc>
        <w:tc>
          <w:tcPr>
            <w:tcW w:w="2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Сгорание с развитием избыточного давления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 xml:space="preserve">Без горения </w:t>
            </w:r>
          </w:p>
          <w:p w:rsidR="00000000" w:rsidRDefault="005173B2">
            <w:pPr>
              <w:spacing w:line="240" w:lineRule="auto"/>
              <w:ind w:firstLine="284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</w:p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0,0119 </w:t>
            </w:r>
          </w:p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0,0292 </w:t>
            </w:r>
          </w:p>
          <w:p w:rsidR="00000000" w:rsidRDefault="005173B2">
            <w:pPr>
              <w:spacing w:line="240" w:lineRule="auto"/>
              <w:ind w:firstLine="28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3.5 Для каждого варианта логической схемы проводят расчеты поражающих факторов (интенсивность теплового излучения, длительность его воздействия, избыточное давление и импульс волны давления) с </w:t>
      </w:r>
      <w:r>
        <w:rPr>
          <w:sz w:val="20"/>
        </w:rPr>
        <w:t>помощью методов, приведенных в приложениях В, Д, Е. Вычисления проводят для заданных расстояний от места инициирования аварии. Количество вещества, принимающего участие в создании поражающих факторов, оценивают в соответствии с расчетным вариантом аварии.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3.6 Условная вероятность</w:t>
      </w:r>
      <w:r>
        <w:rPr>
          <w:sz w:val="20"/>
          <w:lang w:val="en-US"/>
        </w:rPr>
        <w:t xml:space="preserve"> </w:t>
      </w:r>
      <w:r>
        <w:rPr>
          <w:position w:val="-14"/>
          <w:sz w:val="20"/>
          <w:lang w:val="en-US"/>
        </w:rPr>
        <w:object w:dxaOrig="380" w:dyaOrig="340">
          <v:shape id="_x0000_i1433" type="#_x0000_t75" style="width:24pt;height:21.75pt" o:ole="">
            <v:imagedata r:id="rId742" o:title=""/>
          </v:shape>
          <o:OLEObject Type="Embed" ProgID="Equation.3" ShapeID="_x0000_i1433" DrawAspect="Content" ObjectID="_1427205745" r:id="rId743"/>
        </w:object>
      </w:r>
      <w:r>
        <w:rPr>
          <w:sz w:val="20"/>
        </w:rPr>
        <w:t xml:space="preserve"> поражения человека избыточным давлением, развиваемым при сгорании газопаровоздушных смесей, на расстоянии </w:t>
      </w:r>
      <w:r>
        <w:rPr>
          <w:sz w:val="20"/>
          <w:lang w:val="en-US"/>
        </w:rPr>
        <w:t>r</w:t>
      </w:r>
      <w:r>
        <w:rPr>
          <w:sz w:val="20"/>
        </w:rPr>
        <w:t xml:space="preserve"> от эпицентра рассчитывают следующим образом: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вычисляются избыточное давление </w:t>
      </w:r>
      <w:r>
        <w:rPr>
          <w:sz w:val="20"/>
        </w:rPr>
        <w:sym w:font="Symbol" w:char="F044"/>
      </w:r>
      <w:r>
        <w:rPr>
          <w:sz w:val="20"/>
          <w:lang w:val="en-US"/>
        </w:rPr>
        <w:t>p</w:t>
      </w:r>
      <w:r>
        <w:rPr>
          <w:sz w:val="20"/>
        </w:rPr>
        <w:t xml:space="preserve"> и импульс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 по ме</w:t>
      </w:r>
      <w:r>
        <w:rPr>
          <w:sz w:val="20"/>
        </w:rPr>
        <w:t>тодам, описанным в приложении Е;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исходя из значений </w:t>
      </w:r>
      <w:r>
        <w:rPr>
          <w:sz w:val="20"/>
        </w:rPr>
        <w:sym w:font="Symbol" w:char="F044"/>
      </w:r>
      <w:r>
        <w:rPr>
          <w:sz w:val="20"/>
          <w:lang w:val="en-US"/>
        </w:rPr>
        <w:t>p</w:t>
      </w:r>
      <w:r>
        <w:rPr>
          <w:sz w:val="20"/>
        </w:rPr>
        <w:t xml:space="preserve"> и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, вычисляют значение «пробит» — функции </w:t>
      </w:r>
      <w:r>
        <w:rPr>
          <w:i/>
          <w:sz w:val="20"/>
        </w:rPr>
        <w:t>Р</w:t>
      </w:r>
      <w:r>
        <w:rPr>
          <w:i/>
          <w:sz w:val="20"/>
          <w:vertAlign w:val="subscript"/>
          <w:lang w:val="en-US"/>
        </w:rPr>
        <w:t>r</w:t>
      </w:r>
      <w:r>
        <w:rPr>
          <w:sz w:val="20"/>
        </w:rPr>
        <w:t xml:space="preserve">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P</w:t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= 5 - 0,26 ln (V)</w:t>
      </w:r>
      <w:r>
        <w:rPr>
          <w:rFonts w:ascii="Times New Roman" w:hAnsi="Times New Roman"/>
          <w:sz w:val="20"/>
        </w:rPr>
        <w:t>,                                     (Э.22)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position w:val="-28"/>
          <w:sz w:val="20"/>
        </w:rPr>
        <w:object w:dxaOrig="2280" w:dyaOrig="720">
          <v:shape id="_x0000_i1434" type="#_x0000_t75" style="width:114pt;height:36pt" o:ole="">
            <v:imagedata r:id="rId744" o:title=""/>
          </v:shape>
          <o:OLEObject Type="Embed" ProgID="Equation.3" ShapeID="_x0000_i1434" DrawAspect="Content" ObjectID="_1427205746" r:id="rId745"/>
        </w:object>
      </w:r>
      <w:r>
        <w:rPr>
          <w:rFonts w:ascii="Times New Roman" w:hAnsi="Times New Roman"/>
          <w:sz w:val="20"/>
        </w:rPr>
        <w:t xml:space="preserve">                                        (Э.23)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44"/>
      </w:r>
      <w:r>
        <w:rPr>
          <w:sz w:val="20"/>
          <w:lang w:val="en-US"/>
        </w:rPr>
        <w:t>p</w:t>
      </w:r>
      <w:r>
        <w:rPr>
          <w:sz w:val="20"/>
        </w:rPr>
        <w:t xml:space="preserve">  — избыточное давление. Па;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i</w:t>
      </w:r>
      <w:r>
        <w:rPr>
          <w:sz w:val="20"/>
        </w:rPr>
        <w:t xml:space="preserve"> — импульс волны давления. Па </w:t>
      </w:r>
      <w:r>
        <w:rPr>
          <w:sz w:val="20"/>
        </w:rPr>
        <w:sym w:font="Times New Roman" w:char="00B7"/>
      </w:r>
      <w:r>
        <w:rPr>
          <w:sz w:val="20"/>
        </w:rPr>
        <w:t xml:space="preserve"> с;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с помощью таблицы Э.2 определяют условную вероятность поражения человека.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Таблица Э.2 — Значения условной вероятности поражения человека в зависимости от </w:t>
      </w:r>
      <w:r>
        <w:rPr>
          <w:i/>
          <w:sz w:val="20"/>
        </w:rPr>
        <w:t>Р</w:t>
      </w:r>
      <w:r>
        <w:rPr>
          <w:i/>
          <w:sz w:val="20"/>
          <w:vertAlign w:val="subscript"/>
          <w:lang w:val="en-US"/>
        </w:rPr>
        <w:t>r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0"/>
        <w:gridCol w:w="660"/>
        <w:gridCol w:w="708"/>
        <w:gridCol w:w="567"/>
        <w:gridCol w:w="567"/>
        <w:gridCol w:w="567"/>
        <w:gridCol w:w="567"/>
        <w:gridCol w:w="709"/>
        <w:gridCol w:w="709"/>
        <w:gridCol w:w="709"/>
        <w:gridCol w:w="7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Условная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вероятность поражения,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471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Р</w:t>
            </w:r>
            <w:r>
              <w:rPr>
                <w:i/>
                <w:sz w:val="20"/>
                <w:vertAlign w:val="subscript"/>
                <w:lang w:val="en-US"/>
              </w:rPr>
              <w:t>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2,67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3,36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3,59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3,72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3,77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3,82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3,92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3,96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4,01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4,05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4,08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4,16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4,19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4,29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4,33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4,36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4,39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4,42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4,48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4,59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4,69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4,75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4,77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4,87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4,95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5,08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5,10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5,13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5,15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5,18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5,20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5,25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5,28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5,39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5,47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5,52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5,77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5,84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5,88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5,99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6,04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6,08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6,13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6,18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6,28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6,41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6,48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6,55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6,64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6,75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6,88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7,05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7,33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7,41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7,51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7,58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7,75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7,88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8,09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Э.7 Условная вероятность поражения человека тепловым излучением определяется следующим образом: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а) рассчитываются </w:t>
      </w:r>
      <w:r>
        <w:rPr>
          <w:i/>
          <w:sz w:val="20"/>
        </w:rPr>
        <w:t>Р</w:t>
      </w:r>
      <w:r>
        <w:rPr>
          <w:i/>
          <w:sz w:val="20"/>
          <w:vertAlign w:val="subscript"/>
        </w:rPr>
        <w:t>r</w:t>
      </w:r>
      <w:r>
        <w:rPr>
          <w:sz w:val="20"/>
        </w:rPr>
        <w:t xml:space="preserve">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</w:t>
      </w:r>
      <w:r>
        <w:rPr>
          <w:sz w:val="20"/>
          <w:vertAlign w:val="subscript"/>
        </w:rPr>
        <w:t>r</w:t>
      </w:r>
      <w:r>
        <w:rPr>
          <w:sz w:val="20"/>
        </w:rPr>
        <w:t xml:space="preserve"> = -14,9 + 2,56</w:t>
      </w:r>
      <w:r>
        <w:rPr>
          <w:sz w:val="20"/>
          <w:lang w:val="en-US"/>
        </w:rPr>
        <w:t xml:space="preserve"> ln</w:t>
      </w:r>
      <w:r>
        <w:rPr>
          <w:sz w:val="20"/>
        </w:rPr>
        <w:t xml:space="preserve"> (t</w:t>
      </w:r>
      <w:r>
        <w:rPr>
          <w:sz w:val="20"/>
          <w:lang w:val="en-US"/>
        </w:rPr>
        <w:t xml:space="preserve"> q</w:t>
      </w:r>
      <w:r>
        <w:rPr>
          <w:sz w:val="20"/>
          <w:vertAlign w:val="superscript"/>
          <w:lang w:val="en-US"/>
        </w:rPr>
        <w:t>1,33</w:t>
      </w:r>
      <w:r>
        <w:rPr>
          <w:sz w:val="20"/>
          <w:lang w:val="en-US"/>
        </w:rPr>
        <w:t>),</w:t>
      </w:r>
      <w:r>
        <w:rPr>
          <w:sz w:val="20"/>
        </w:rPr>
        <w:t xml:space="preserve">                                   (Э.24)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  <w:lang w:val="en-US"/>
        </w:rPr>
        <w:t>t</w:t>
      </w:r>
      <w:r>
        <w:rPr>
          <w:sz w:val="20"/>
        </w:rPr>
        <w:t xml:space="preserve"> — эффективное время экспозиции, с;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</w:rPr>
        <w:t>q —</w:t>
      </w:r>
      <w:r>
        <w:rPr>
          <w:sz w:val="20"/>
        </w:rPr>
        <w:t xml:space="preserve"> интенсивность теплового излучения, кВт/м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t</w:t>
      </w:r>
      <w:r>
        <w:rPr>
          <w:sz w:val="20"/>
        </w:rPr>
        <w:t xml:space="preserve"> определяют: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1) для пожаров проливов ЛВЖ, ГЖ и твердых материа</w:t>
      </w:r>
      <w:r>
        <w:rPr>
          <w:sz w:val="20"/>
        </w:rPr>
        <w:t>лов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t = </w:t>
      </w:r>
      <w:r>
        <w:rPr>
          <w:rFonts w:ascii="Times New Roman" w:hAnsi="Times New Roman"/>
          <w:sz w:val="20"/>
          <w:lang w:val="en-US"/>
        </w:rPr>
        <w:t>t</w:t>
      </w:r>
      <w:r>
        <w:rPr>
          <w:rFonts w:ascii="Times New Roman" w:hAnsi="Times New Roman"/>
          <w:sz w:val="20"/>
          <w:vertAlign w:val="subscript"/>
        </w:rPr>
        <w:t>о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x/v,</w:t>
      </w:r>
      <w:r>
        <w:rPr>
          <w:rFonts w:ascii="Times New Roman" w:hAnsi="Times New Roman"/>
          <w:sz w:val="20"/>
        </w:rPr>
        <w:t xml:space="preserve">                                           (Э.25)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</w:rPr>
        <w:t>t</w:t>
      </w:r>
      <w:r>
        <w:rPr>
          <w:sz w:val="20"/>
          <w:vertAlign w:val="subscript"/>
        </w:rPr>
        <w:t>о</w:t>
      </w:r>
      <w:r>
        <w:rPr>
          <w:sz w:val="20"/>
        </w:rPr>
        <w:t xml:space="preserve"> — характерное время обнаружения пожара, с (допускается принимать t = 5 с);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х —</w:t>
      </w:r>
      <w:r>
        <w:rPr>
          <w:sz w:val="20"/>
        </w:rPr>
        <w:t xml:space="preserve"> расстояние от места расположения человека до зоны (интенсивность теплового излучения не превышает 4 кВт/м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), </w:t>
      </w:r>
      <w:r>
        <w:rPr>
          <w:i/>
          <w:sz w:val="20"/>
        </w:rPr>
        <w:t>м;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v</w:t>
      </w:r>
      <w:r>
        <w:rPr>
          <w:i/>
          <w:sz w:val="20"/>
        </w:rPr>
        <w:t xml:space="preserve"> —</w:t>
      </w:r>
      <w:r>
        <w:rPr>
          <w:sz w:val="20"/>
        </w:rPr>
        <w:t xml:space="preserve"> скорость движения человека, м/с (допускается принимать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v</w:t>
      </w:r>
      <w:r>
        <w:rPr>
          <w:sz w:val="20"/>
        </w:rPr>
        <w:t xml:space="preserve"> = 5/с);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2) для воздействия «огненного шара» — в соответствии с приложением Д;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6) с помощью таблицы Э.2 определяют условную вероятность</w:t>
      </w:r>
      <w:r>
        <w:rPr>
          <w:sz w:val="20"/>
          <w:lang w:val="en-US"/>
        </w:rPr>
        <w:t xml:space="preserve"> </w:t>
      </w:r>
      <w:r>
        <w:rPr>
          <w:position w:val="-14"/>
          <w:sz w:val="20"/>
          <w:lang w:val="en-US"/>
        </w:rPr>
        <w:object w:dxaOrig="380" w:dyaOrig="340">
          <v:shape id="_x0000_i1435" type="#_x0000_t75" style="width:21pt;height:19.5pt" o:ole="">
            <v:imagedata r:id="rId746" o:title=""/>
          </v:shape>
          <o:OLEObject Type="Embed" ProgID="Equation.3" ShapeID="_x0000_i1435" DrawAspect="Content" ObjectID="_1427205747" r:id="rId747"/>
        </w:object>
      </w:r>
      <w:r>
        <w:rPr>
          <w:sz w:val="20"/>
          <w:lang w:val="en-US"/>
        </w:rPr>
        <w:t xml:space="preserve"> </w:t>
      </w:r>
      <w:r>
        <w:rPr>
          <w:sz w:val="20"/>
        </w:rPr>
        <w:t>поражения человека тепловым</w:t>
      </w:r>
      <w:r>
        <w:rPr>
          <w:sz w:val="20"/>
          <w:lang w:val="en-US"/>
        </w:rPr>
        <w:t xml:space="preserve"> </w:t>
      </w:r>
      <w:r>
        <w:rPr>
          <w:sz w:val="20"/>
        </w:rPr>
        <w:t>излучением.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Э.8 Индивидуальный риск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R,</w:t>
      </w:r>
      <w:r>
        <w:rPr>
          <w:sz w:val="20"/>
        </w:rPr>
        <w:t xml:space="preserve"> год</w:t>
      </w:r>
      <w:r>
        <w:rPr>
          <w:sz w:val="20"/>
          <w:vertAlign w:val="superscript"/>
        </w:rPr>
        <w:t>-1</w:t>
      </w:r>
      <w:r>
        <w:rPr>
          <w:sz w:val="20"/>
        </w:rPr>
        <w:t>, определяют по формуле</w:t>
      </w:r>
    </w:p>
    <w:p w:rsidR="00000000" w:rsidRDefault="005173B2">
      <w:pPr>
        <w:pStyle w:val="FR5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position w:val="-26"/>
          <w:sz w:val="20"/>
          <w:lang w:val="en-US"/>
        </w:rPr>
        <w:object w:dxaOrig="1540" w:dyaOrig="620">
          <v:shape id="_x0000_i1436" type="#_x0000_t75" style="width:77.25pt;height:30.75pt" o:ole="">
            <v:imagedata r:id="rId748" o:title=""/>
          </v:shape>
          <o:OLEObject Type="Embed" ProgID="Equation.3" ShapeID="_x0000_i1436" DrawAspect="Content" ObjectID="_1427205748" r:id="rId749"/>
        </w:object>
      </w:r>
      <w:r>
        <w:rPr>
          <w:rFonts w:ascii="Times New Roman" w:hAnsi="Times New Roman"/>
          <w:i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                         (Э.26)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position w:val="-14"/>
          <w:sz w:val="20"/>
          <w:lang w:val="en-US"/>
        </w:rPr>
        <w:object w:dxaOrig="380" w:dyaOrig="340">
          <v:shape id="_x0000_i1437" type="#_x0000_t75" style="width:21pt;height:19.5pt" o:ole="">
            <v:imagedata r:id="rId746" o:title=""/>
          </v:shape>
          <o:OLEObject Type="Embed" ProgID="Equation.3" ShapeID="_x0000_i1437" DrawAspect="Content" ObjectID="_1427205749" r:id="rId750"/>
        </w:object>
      </w:r>
      <w:r>
        <w:rPr>
          <w:sz w:val="20"/>
        </w:rPr>
        <w:t xml:space="preserve"> — условная вероятность поражения человека при реализации </w:t>
      </w:r>
      <w:r>
        <w:rPr>
          <w:i/>
          <w:sz w:val="20"/>
          <w:lang w:val="en-US"/>
        </w:rPr>
        <w:t>i</w:t>
      </w:r>
      <w:r>
        <w:rPr>
          <w:sz w:val="20"/>
        </w:rPr>
        <w:t>-й ветви логической схемы;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  <w:lang w:val="en-US"/>
        </w:rPr>
        <w:t>Q(A,)</w:t>
      </w:r>
      <w:r>
        <w:rPr>
          <w:i/>
          <w:sz w:val="20"/>
        </w:rPr>
        <w:t xml:space="preserve"> —</w:t>
      </w:r>
      <w:r>
        <w:rPr>
          <w:sz w:val="20"/>
        </w:rPr>
        <w:t xml:space="preserve"> вероятность реализации в течение года</w:t>
      </w:r>
      <w:r>
        <w:rPr>
          <w:i/>
          <w:sz w:val="20"/>
        </w:rPr>
        <w:t xml:space="preserve"> i</w:t>
      </w:r>
      <w:r>
        <w:rPr>
          <w:sz w:val="20"/>
        </w:rPr>
        <w:t xml:space="preserve"> -й ветви логической схемы, год</w:t>
      </w:r>
      <w:r>
        <w:rPr>
          <w:sz w:val="20"/>
          <w:vertAlign w:val="superscript"/>
        </w:rPr>
        <w:t>-1</w:t>
      </w:r>
      <w:r>
        <w:rPr>
          <w:sz w:val="20"/>
        </w:rPr>
        <w:t>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п —</w:t>
      </w:r>
      <w:r>
        <w:rPr>
          <w:sz w:val="20"/>
        </w:rPr>
        <w:t xml:space="preserve"> число ветвей логической схемы.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</w:t>
      </w:r>
      <w:r>
        <w:rPr>
          <w:sz w:val="20"/>
        </w:rPr>
        <w:t xml:space="preserve"> — Расчет индивидуального риска при выбросе пропана из шарового резервуара.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Резервуар расположен на территории резервуарного парка </w:t>
      </w:r>
      <w:r>
        <w:rPr>
          <w:sz w:val="20"/>
        </w:rPr>
        <w:t>склада сжиженных газов и имеет объем 600 м</w:t>
      </w:r>
      <w:r>
        <w:rPr>
          <w:sz w:val="20"/>
          <w:vertAlign w:val="superscript"/>
        </w:rPr>
        <w:t>3</w:t>
      </w:r>
      <w:r>
        <w:rPr>
          <w:sz w:val="20"/>
        </w:rPr>
        <w:t>. Температура 20 °С. Плотность сжиженного пропана 530 кг/м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. Степень заполнения резервуара 80 % (по объему). Удельная теплота сгорания пропана 4,6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7</w:t>
      </w:r>
      <w:r>
        <w:rPr>
          <w:sz w:val="20"/>
        </w:rPr>
        <w:t xml:space="preserve"> Дж/кг. Расстояние от резервуара до человека, для которого определяют индивидуальный риск, составляет 500 м. Анализ статистики аварий показал, что вероятность выброса пропана из резервуара составляет 1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год</w:t>
      </w:r>
      <w:r>
        <w:rPr>
          <w:sz w:val="20"/>
          <w:vertAlign w:val="superscript"/>
        </w:rPr>
        <w:t>-1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Выполним оценку вероятности развития аварии по таблице Э.1 и формуле (Э.21).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Вероятность сгора</w:t>
      </w:r>
      <w:r>
        <w:rPr>
          <w:sz w:val="20"/>
        </w:rPr>
        <w:t xml:space="preserve">ния паровоздушной смеси в открытом пространстве с образованием волны избыточного давления </w:t>
      </w:r>
      <w:r>
        <w:rPr>
          <w:i/>
          <w:sz w:val="20"/>
        </w:rPr>
        <w:t>(</w:t>
      </w:r>
      <w:r>
        <w:rPr>
          <w:sz w:val="20"/>
        </w:rPr>
        <w:t>А</w:t>
      </w:r>
      <w:r>
        <w:rPr>
          <w:sz w:val="20"/>
          <w:vertAlign w:val="subscript"/>
        </w:rPr>
        <w:t>9</w:t>
      </w:r>
      <w:r>
        <w:rPr>
          <w:i/>
          <w:sz w:val="20"/>
        </w:rPr>
        <w:t>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с.д</w:t>
      </w:r>
      <w:r>
        <w:rPr>
          <w:sz w:val="20"/>
        </w:rPr>
        <w:t xml:space="preserve"> </w:t>
      </w:r>
      <w:r>
        <w:rPr>
          <w:i/>
          <w:sz w:val="20"/>
        </w:rPr>
        <w:t>=</w:t>
      </w:r>
      <w:r>
        <w:rPr>
          <w:sz w:val="20"/>
        </w:rPr>
        <w:t xml:space="preserve"> 1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0,0119 = 1,19 </w:t>
      </w:r>
      <w:r>
        <w:rPr>
          <w:sz w:val="20"/>
        </w:rPr>
        <w:sym w:font="Times New Roman" w:char="00B7"/>
      </w:r>
      <w:r>
        <w:rPr>
          <w:sz w:val="20"/>
          <w:lang w:val="en-US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-5</w:t>
      </w:r>
      <w:r>
        <w:rPr>
          <w:sz w:val="20"/>
        </w:rPr>
        <w:t xml:space="preserve"> год</w:t>
      </w:r>
      <w:r>
        <w:rPr>
          <w:sz w:val="20"/>
          <w:lang w:val="en-US"/>
        </w:rPr>
        <w:t xml:space="preserve"> 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Вероятность образования «огненного шара» </w:t>
      </w:r>
      <w:r>
        <w:rPr>
          <w:i/>
          <w:sz w:val="20"/>
        </w:rPr>
        <w:t>(А</w:t>
      </w:r>
      <w:r>
        <w:rPr>
          <w:sz w:val="20"/>
          <w:vertAlign w:val="subscript"/>
        </w:rPr>
        <w:t>3</w:t>
      </w:r>
      <w:r>
        <w:rPr>
          <w:i/>
          <w:sz w:val="20"/>
        </w:rPr>
        <w:t>):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о.ш</w:t>
      </w:r>
      <w:r>
        <w:rPr>
          <w:sz w:val="20"/>
        </w:rPr>
        <w:t xml:space="preserve"> </w:t>
      </w:r>
      <w:r>
        <w:rPr>
          <w:sz w:val="20"/>
          <w:vertAlign w:val="superscript"/>
        </w:rPr>
        <w:t>=</w:t>
      </w:r>
      <w:r>
        <w:rPr>
          <w:sz w:val="20"/>
        </w:rPr>
        <w:t xml:space="preserve"> 1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  <w:lang w:val="en-US"/>
        </w:rPr>
        <w:t>-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0,7039 = 7,039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-4</w:t>
      </w:r>
      <w:r>
        <w:rPr>
          <w:sz w:val="20"/>
        </w:rPr>
        <w:t xml:space="preserve"> год</w:t>
      </w:r>
      <w:r>
        <w:rPr>
          <w:sz w:val="20"/>
          <w:lang w:val="en-US"/>
        </w:rPr>
        <w:t xml:space="preserve"> 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Вероятность воспламенения пролива </w:t>
      </w:r>
      <w:r>
        <w:rPr>
          <w:i/>
          <w:sz w:val="20"/>
        </w:rPr>
        <w:t>(А</w:t>
      </w:r>
      <w:r>
        <w:rPr>
          <w:sz w:val="20"/>
          <w:vertAlign w:val="subscript"/>
        </w:rPr>
        <w:t>5</w:t>
      </w:r>
      <w:r>
        <w:rPr>
          <w:sz w:val="20"/>
        </w:rPr>
        <w:t>)</w:t>
      </w:r>
      <w:r>
        <w:rPr>
          <w:i/>
          <w:sz w:val="20"/>
        </w:rPr>
        <w:t>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  <w:lang w:val="en-US"/>
        </w:rPr>
        <w:t>Q</w:t>
      </w:r>
      <w:r>
        <w:rPr>
          <w:sz w:val="20"/>
          <w:vertAlign w:val="subscript"/>
        </w:rPr>
        <w:t>в.п</w:t>
      </w:r>
      <w:r>
        <w:rPr>
          <w:sz w:val="20"/>
        </w:rPr>
        <w:t xml:space="preserve"> = 1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-3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0,0287 </w:t>
      </w:r>
      <w:r>
        <w:rPr>
          <w:i/>
          <w:sz w:val="20"/>
        </w:rPr>
        <w:t>=</w:t>
      </w:r>
      <w:r>
        <w:rPr>
          <w:sz w:val="20"/>
        </w:rPr>
        <w:t xml:space="preserve"> 2,87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-5</w:t>
      </w:r>
      <w:r>
        <w:rPr>
          <w:sz w:val="20"/>
        </w:rPr>
        <w:t xml:space="preserve"> год</w:t>
      </w:r>
      <w:r>
        <w:rPr>
          <w:sz w:val="20"/>
          <w:lang w:val="en-US"/>
        </w:rPr>
        <w:t xml:space="preserve"> </w:t>
      </w:r>
      <w:r>
        <w:rPr>
          <w:sz w:val="20"/>
          <w:vertAlign w:val="superscript"/>
        </w:rPr>
        <w:t>-1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Вероятности развития аварии в остальных случаях принимают равными 0.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Определяем значения поражающих факторов с помощью методов, приведенных в приложениях В, Д, Е.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Согласно расчетам, выпо</w:t>
      </w:r>
      <w:r>
        <w:rPr>
          <w:sz w:val="20"/>
        </w:rPr>
        <w:t xml:space="preserve">лненным в контрольных примерах приложений Д, Е, избыточное давление </w:t>
      </w:r>
      <w:r>
        <w:rPr>
          <w:sz w:val="20"/>
        </w:rPr>
        <w:sym w:font="Symbol" w:char="F044"/>
      </w:r>
      <w:r>
        <w:rPr>
          <w:i/>
          <w:sz w:val="20"/>
        </w:rPr>
        <w:t>р</w:t>
      </w:r>
      <w:r>
        <w:rPr>
          <w:i/>
          <w:sz w:val="20"/>
          <w:lang w:val="en-US"/>
        </w:rPr>
        <w:t xml:space="preserve"> </w:t>
      </w:r>
      <w:r>
        <w:rPr>
          <w:sz w:val="20"/>
        </w:rPr>
        <w:t xml:space="preserve">и импульс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 волны давления, интенсивность теплового излучения от «огненного шара» q</w:t>
      </w:r>
      <w:r>
        <w:rPr>
          <w:sz w:val="20"/>
          <w:vertAlign w:val="subscript"/>
        </w:rPr>
        <w:t>о</w:t>
      </w:r>
      <w:r>
        <w:rPr>
          <w:sz w:val="20"/>
          <w:vertAlign w:val="subscript"/>
          <w:lang w:val="en-US"/>
        </w:rPr>
        <w:t>.</w:t>
      </w:r>
      <w:r>
        <w:rPr>
          <w:sz w:val="20"/>
          <w:vertAlign w:val="subscript"/>
        </w:rPr>
        <w:t>ш</w:t>
      </w:r>
      <w:r>
        <w:rPr>
          <w:sz w:val="20"/>
          <w:vertAlign w:val="subscript"/>
          <w:lang w:val="en-US"/>
        </w:rPr>
        <w:t xml:space="preserve"> </w:t>
      </w:r>
      <w:r>
        <w:rPr>
          <w:sz w:val="20"/>
        </w:rPr>
        <w:t xml:space="preserve"> и время его существования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s</w:t>
      </w:r>
      <w:r>
        <w:rPr>
          <w:sz w:val="20"/>
        </w:rPr>
        <w:t xml:space="preserve"> на расстоянии 500 м составляют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sym w:font="Symbol" w:char="F044"/>
      </w:r>
      <w:r>
        <w:rPr>
          <w:i/>
          <w:sz w:val="20"/>
        </w:rPr>
        <w:t>р =</w:t>
      </w:r>
      <w:r>
        <w:rPr>
          <w:sz w:val="20"/>
        </w:rPr>
        <w:t xml:space="preserve"> 16,2 кПа, </w:t>
      </w:r>
      <w:r>
        <w:rPr>
          <w:i/>
          <w:sz w:val="20"/>
          <w:lang w:val="en-US"/>
        </w:rPr>
        <w:t>i</w:t>
      </w:r>
      <w:r>
        <w:rPr>
          <w:sz w:val="20"/>
        </w:rPr>
        <w:t xml:space="preserve"> = 1000 Па </w:t>
      </w:r>
      <w:r>
        <w:rPr>
          <w:sz w:val="20"/>
        </w:rPr>
        <w:sym w:font="Times New Roman" w:char="00B7"/>
      </w:r>
      <w:r>
        <w:rPr>
          <w:sz w:val="20"/>
        </w:rPr>
        <w:t xml:space="preserve"> с; q</w:t>
      </w:r>
      <w:r>
        <w:rPr>
          <w:sz w:val="20"/>
          <w:vertAlign w:val="subscript"/>
        </w:rPr>
        <w:t>о</w:t>
      </w:r>
      <w:r>
        <w:rPr>
          <w:sz w:val="20"/>
          <w:vertAlign w:val="subscript"/>
          <w:lang w:val="en-US"/>
        </w:rPr>
        <w:t>.</w:t>
      </w:r>
      <w:r>
        <w:rPr>
          <w:sz w:val="20"/>
          <w:vertAlign w:val="subscript"/>
        </w:rPr>
        <w:t>ш</w:t>
      </w:r>
      <w:r>
        <w:rPr>
          <w:sz w:val="20"/>
        </w:rPr>
        <w:t xml:space="preserve"> = </w:t>
      </w:r>
      <w:r>
        <w:rPr>
          <w:sz w:val="20"/>
          <w:lang w:val="en-US"/>
        </w:rPr>
        <w:t>12,9</w:t>
      </w:r>
      <w:r>
        <w:rPr>
          <w:sz w:val="20"/>
        </w:rPr>
        <w:t xml:space="preserve"> кВт/м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, </w:t>
      </w:r>
      <w:r>
        <w:rPr>
          <w:i/>
          <w:sz w:val="20"/>
          <w:lang w:val="en-US"/>
        </w:rPr>
        <w:t>t</w:t>
      </w:r>
      <w:r>
        <w:rPr>
          <w:sz w:val="20"/>
          <w:vertAlign w:val="subscript"/>
          <w:lang w:val="en-US"/>
        </w:rPr>
        <w:t>s</w:t>
      </w:r>
      <w:r>
        <w:rPr>
          <w:sz w:val="20"/>
        </w:rPr>
        <w:t xml:space="preserve"> = 40 с.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соответствии с приложением В значение интенсивности теплового излучения от пожара пролива пропана на расстоянии 500 м составляет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</w:rPr>
        <w:t>п</w:t>
      </w:r>
      <w:r>
        <w:rPr>
          <w:rFonts w:ascii="Times New Roman" w:hAnsi="Times New Roman"/>
          <w:sz w:val="20"/>
        </w:rPr>
        <w:t xml:space="preserve"> = 0,7 кВт/м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приведенных значений поражающих факторов по формулам (Э.22) и (Э.24) определяе</w:t>
      </w:r>
      <w:r>
        <w:rPr>
          <w:sz w:val="20"/>
        </w:rPr>
        <w:t xml:space="preserve">м значения «пробит» — функции </w:t>
      </w:r>
      <w:r>
        <w:rPr>
          <w:i/>
          <w:sz w:val="20"/>
        </w:rPr>
        <w:t>Р</w:t>
      </w:r>
      <w:r>
        <w:rPr>
          <w:i/>
          <w:sz w:val="20"/>
          <w:vertAlign w:val="subscript"/>
          <w:lang w:val="en-US"/>
        </w:rPr>
        <w:t>r</w:t>
      </w:r>
      <w:r>
        <w:rPr>
          <w:i/>
          <w:sz w:val="20"/>
        </w:rPr>
        <w:t>,</w:t>
      </w:r>
      <w:r>
        <w:rPr>
          <w:sz w:val="20"/>
        </w:rPr>
        <w:t xml:space="preserve"> которые соответственно составляют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10"/>
          <w:sz w:val="20"/>
          <w:lang w:val="en-US"/>
        </w:rPr>
        <w:object w:dxaOrig="2680" w:dyaOrig="360">
          <v:shape id="_x0000_i1438" type="#_x0000_t75" style="width:134.25pt;height:18pt" o:ole="">
            <v:imagedata r:id="rId751" o:title=""/>
          </v:shape>
          <o:OLEObject Type="Embed" ProgID="Equation.3" ShapeID="_x0000_i1438" DrawAspect="Content" ObjectID="_1427205750" r:id="rId752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указанных значений «пробит» — функции по таблице Э.2 условная вероятность поражения человека поражающими факторами равна: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position w:val="-10"/>
          <w:sz w:val="20"/>
          <w:lang w:val="en-US"/>
        </w:rPr>
        <w:object w:dxaOrig="2780" w:dyaOrig="360">
          <v:shape id="_x0000_i1439" type="#_x0000_t75" style="width:138.75pt;height:18pt" o:ole="">
            <v:imagedata r:id="rId753" o:title=""/>
          </v:shape>
          <o:OLEObject Type="Embed" ProgID="Equation.3" ShapeID="_x0000_i1439" DrawAspect="Content" ObjectID="_1427205751" r:id="rId754"/>
        </w:objec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По формуле (Э.26) определяем индивидуальный риск: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i/>
          <w:sz w:val="20"/>
        </w:rPr>
        <w:t>R</w:t>
      </w:r>
      <w:r>
        <w:rPr>
          <w:sz w:val="20"/>
        </w:rPr>
        <w:t xml:space="preserve"> = 4,3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</w:t>
      </w:r>
      <w:r>
        <w:rPr>
          <w:sz w:val="20"/>
          <w:vertAlign w:val="superscript"/>
          <w:lang w:val="en-US"/>
        </w:rPr>
        <w:t>1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1,19 </w:t>
      </w:r>
      <w:r>
        <w:rPr>
          <w:sz w:val="20"/>
        </w:rPr>
        <w:sym w:font="Times New Roman" w:char="00B7"/>
      </w:r>
      <w:r>
        <w:rPr>
          <w:sz w:val="20"/>
        </w:rPr>
        <w:t xml:space="preserve"> </w:t>
      </w:r>
      <w:r>
        <w:rPr>
          <w:sz w:val="20"/>
          <w:lang w:val="en-US"/>
        </w:rPr>
        <w:t>10</w:t>
      </w:r>
      <w:r>
        <w:rPr>
          <w:sz w:val="20"/>
          <w:vertAlign w:val="superscript"/>
        </w:rPr>
        <w:t>-5</w:t>
      </w:r>
      <w:r>
        <w:rPr>
          <w:sz w:val="20"/>
        </w:rPr>
        <w:t xml:space="preserve"> + 4,0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-2</w:t>
      </w:r>
      <w:r>
        <w:rPr>
          <w:sz w:val="20"/>
        </w:rPr>
        <w:t xml:space="preserve"> </w:t>
      </w:r>
      <w:r>
        <w:rPr>
          <w:sz w:val="20"/>
        </w:rPr>
        <w:sym w:font="Times New Roman" w:char="00B7"/>
      </w:r>
      <w:r>
        <w:rPr>
          <w:sz w:val="20"/>
        </w:rPr>
        <w:t xml:space="preserve"> 7,039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-4</w:t>
      </w:r>
      <w:r>
        <w:rPr>
          <w:sz w:val="20"/>
        </w:rPr>
        <w:t xml:space="preserve"> = 3,3 </w:t>
      </w:r>
      <w:r>
        <w:rPr>
          <w:sz w:val="20"/>
        </w:rPr>
        <w:sym w:font="Times New Roman" w:char="00B7"/>
      </w:r>
      <w:r>
        <w:rPr>
          <w:sz w:val="20"/>
        </w:rPr>
        <w:t xml:space="preserve"> </w:t>
      </w:r>
      <w:r>
        <w:rPr>
          <w:sz w:val="20"/>
          <w:lang w:val="en-US"/>
        </w:rPr>
        <w:t>10</w:t>
      </w:r>
      <w:r>
        <w:rPr>
          <w:sz w:val="20"/>
          <w:vertAlign w:val="superscript"/>
        </w:rPr>
        <w:t>-5</w:t>
      </w:r>
      <w:r>
        <w:rPr>
          <w:sz w:val="20"/>
        </w:rPr>
        <w:t xml:space="preserve"> год</w:t>
      </w:r>
      <w:r>
        <w:rPr>
          <w:sz w:val="20"/>
          <w:lang w:val="en-US"/>
        </w:rPr>
        <w:t xml:space="preserve"> </w:t>
      </w:r>
      <w:r>
        <w:rPr>
          <w:sz w:val="20"/>
          <w:vertAlign w:val="superscript"/>
        </w:rPr>
        <w:t>-1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>ПРИЛОЖЕНИЕ Ю</w:t>
      </w: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 xml:space="preserve"> (рекомендуемое)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МЕТОД ОЦЕНКИ СОЦИАЛЬНОГО РИСКА ДЛЯ НАРУЖНЫХ ТЕХНОЛОГИЧЕСКИХ УСТАНОВОК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Ю.1 Настоящий метод применим для расчет</w:t>
      </w:r>
      <w:r>
        <w:rPr>
          <w:sz w:val="20"/>
        </w:rPr>
        <w:t>а социального риска (далее — риска) на наружных технологических установках при возникновении таких поражающих факторов, как избыточное давление, развиваемое при сгорании газопаровоздушных смесей, и интенсивность теплового излучения.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Ю.2 Оценку риска проводят на основе построения логической схемы, в которой учитываются различные инициирующие события и возможные варианты их развития. Пример построения логической схемы приведен в разделе Э.2.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Ю.3 Рассчитывают вероятности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Q(A</w:t>
      </w:r>
      <w:r>
        <w:rPr>
          <w:i/>
          <w:sz w:val="20"/>
          <w:vertAlign w:val="subscript"/>
          <w:lang w:val="en-US"/>
        </w:rPr>
        <w:t>i</w:t>
      </w:r>
      <w:r>
        <w:rPr>
          <w:i/>
          <w:sz w:val="20"/>
          <w:lang w:val="en-US"/>
        </w:rPr>
        <w:t>)</w:t>
      </w:r>
      <w:r>
        <w:rPr>
          <w:sz w:val="20"/>
        </w:rPr>
        <w:t xml:space="preserve"> реализации каждой из рассматривае</w:t>
      </w:r>
      <w:r>
        <w:rPr>
          <w:sz w:val="20"/>
        </w:rPr>
        <w:t>мых ветвей логической схемы. Для этого используют соотношения (Э.1) — (Э.10), приведенные в разделах Э.3 и Э.4 приложения Э.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Ю.4 Если статистические данные, необходимые для расчета вероятностных параметров, входящих в формулы (Э.1) — (Э.10), отсутствуют, то вероятность реализации различных сценариев аварии определяют в соответствии с Э.4.9.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Ю.5 Для каждой ветви логической схемы проводят расчеты значений поражающих факторов (интенсивность теплового излучения, длительность его воздействия, избыточное давление</w:t>
      </w:r>
      <w:r>
        <w:rPr>
          <w:sz w:val="20"/>
        </w:rPr>
        <w:t xml:space="preserve"> и импульс волны давления) с помощью методов, приведенных в приложениях В, Д, Е. Вычисления проводят для заданных расстояний от места инициирования аварии. Количество вещества, принимающего участие в создании поражающих факторов, оценивают в соответствии с расчетным вариантом аварии.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Ю.6 Определяют условные вероятности</w:t>
      </w:r>
      <w:r>
        <w:rPr>
          <w:sz w:val="20"/>
          <w:lang w:val="en-US"/>
        </w:rPr>
        <w:t xml:space="preserve"> </w:t>
      </w:r>
      <w:r>
        <w:rPr>
          <w:position w:val="-14"/>
          <w:sz w:val="20"/>
          <w:lang w:val="en-US"/>
        </w:rPr>
        <w:object w:dxaOrig="380" w:dyaOrig="340">
          <v:shape id="_x0000_i1440" type="#_x0000_t75" style="width:21pt;height:19.5pt" o:ole="">
            <v:imagedata r:id="rId746" o:title=""/>
          </v:shape>
          <o:OLEObject Type="Embed" ProgID="Equation.3" ShapeID="_x0000_i1440" DrawAspect="Content" ObjectID="_1427205752" r:id="rId755"/>
        </w:object>
      </w:r>
      <w:r>
        <w:rPr>
          <w:sz w:val="20"/>
        </w:rPr>
        <w:t xml:space="preserve"> поражения человека на различных расстояниях</w:t>
      </w:r>
      <w:r>
        <w:rPr>
          <w:sz w:val="20"/>
          <w:lang w:val="en-US"/>
        </w:rPr>
        <w:t xml:space="preserve"> r</w:t>
      </w:r>
      <w:r>
        <w:rPr>
          <w:i/>
          <w:sz w:val="20"/>
          <w:vertAlign w:val="subscript"/>
          <w:lang w:val="en-US"/>
        </w:rPr>
        <w:t>i</w:t>
      </w:r>
      <w:r>
        <w:rPr>
          <w:sz w:val="20"/>
          <w:lang w:val="en-US"/>
        </w:rPr>
        <w:t>-</w:t>
      </w:r>
      <w:r>
        <w:rPr>
          <w:sz w:val="20"/>
        </w:rPr>
        <w:t xml:space="preserve">й от наружной установки при реализации </w:t>
      </w:r>
      <w:r>
        <w:rPr>
          <w:i/>
          <w:sz w:val="20"/>
          <w:lang w:val="en-US"/>
        </w:rPr>
        <w:t>i</w:t>
      </w:r>
      <w:r>
        <w:rPr>
          <w:sz w:val="20"/>
          <w:lang w:val="en-US"/>
        </w:rPr>
        <w:t>-</w:t>
      </w:r>
      <w:r>
        <w:rPr>
          <w:sz w:val="20"/>
        </w:rPr>
        <w:t>й ветви логической схемы. Определения проводят в соответствии с разделами Э.6 и</w:t>
      </w:r>
      <w:r>
        <w:rPr>
          <w:sz w:val="20"/>
        </w:rPr>
        <w:t xml:space="preserve"> Э.7. Строят графические зависимости</w:t>
      </w:r>
      <w:r>
        <w:rPr>
          <w:sz w:val="20"/>
          <w:lang w:val="en-US"/>
        </w:rPr>
        <w:t xml:space="preserve"> </w:t>
      </w:r>
      <w:r>
        <w:rPr>
          <w:position w:val="-14"/>
          <w:sz w:val="20"/>
          <w:lang w:val="en-US"/>
        </w:rPr>
        <w:object w:dxaOrig="380" w:dyaOrig="340">
          <v:shape id="_x0000_i1441" type="#_x0000_t75" style="width:21pt;height:19.5pt" o:ole="">
            <v:imagedata r:id="rId746" o:title=""/>
          </v:shape>
          <o:OLEObject Type="Embed" ProgID="Equation.3" ShapeID="_x0000_i1441" DrawAspect="Content" ObjectID="_1427205753" r:id="rId756"/>
        </w:object>
      </w:r>
      <w:r>
        <w:rPr>
          <w:sz w:val="20"/>
          <w:lang w:val="en-US"/>
        </w:rPr>
        <w:t xml:space="preserve"> = </w:t>
      </w:r>
      <w:r>
        <w:rPr>
          <w:i/>
          <w:sz w:val="20"/>
          <w:lang w:val="en-US"/>
        </w:rPr>
        <w:t>f(r).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Ю.7 На генеральном плане предприятия вокруг наружной установки строят зоны поражения, и для каждой из этих зон определяют: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средние (по зоне) условные вероятности </w:t>
      </w:r>
      <w:r>
        <w:rPr>
          <w:position w:val="-16"/>
          <w:sz w:val="20"/>
          <w:lang w:val="en-US"/>
        </w:rPr>
        <w:object w:dxaOrig="460" w:dyaOrig="360">
          <v:shape id="_x0000_i1442" type="#_x0000_t75" style="width:25.5pt;height:20.25pt" o:ole="">
            <v:imagedata r:id="rId757" o:title=""/>
          </v:shape>
          <o:OLEObject Type="Embed" ProgID="Equation.3" ShapeID="_x0000_i1442" DrawAspect="Content" ObjectID="_1427205754" r:id="rId758"/>
        </w:object>
      </w:r>
      <w:r>
        <w:rPr>
          <w:sz w:val="20"/>
        </w:rPr>
        <w:t xml:space="preserve"> </w:t>
      </w:r>
      <w:r>
        <w:rPr>
          <w:i/>
          <w:sz w:val="20"/>
        </w:rPr>
        <w:t>,</w:t>
      </w:r>
      <w:r>
        <w:rPr>
          <w:sz w:val="20"/>
        </w:rPr>
        <w:t xml:space="preserve"> поражения человека (</w:t>
      </w:r>
      <w:r>
        <w:rPr>
          <w:i/>
          <w:sz w:val="20"/>
        </w:rPr>
        <w:t>j</w:t>
      </w:r>
      <w:r>
        <w:rPr>
          <w:sz w:val="20"/>
        </w:rPr>
        <w:t xml:space="preserve"> — номер зоны);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- среднее число и. людей, постоянно находящихся в </w:t>
      </w:r>
      <w:r>
        <w:rPr>
          <w:i/>
          <w:sz w:val="20"/>
        </w:rPr>
        <w:t>j-</w:t>
      </w:r>
      <w:r>
        <w:rPr>
          <w:sz w:val="20"/>
        </w:rPr>
        <w:t xml:space="preserve">й зоне.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Ю.8 Вычисляют ожидаемое число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N</w:t>
      </w:r>
      <w:r>
        <w:rPr>
          <w:i/>
          <w:sz w:val="20"/>
          <w:vertAlign w:val="subscript"/>
          <w:lang w:val="en-US"/>
        </w:rPr>
        <w:t>i</w:t>
      </w:r>
      <w:r>
        <w:rPr>
          <w:sz w:val="20"/>
        </w:rPr>
        <w:t xml:space="preserve"> погибших людей при реализации </w:t>
      </w:r>
      <w:r>
        <w:rPr>
          <w:i/>
          <w:sz w:val="20"/>
          <w:lang w:val="en-US"/>
        </w:rPr>
        <w:t>i</w:t>
      </w:r>
      <w:r>
        <w:rPr>
          <w:sz w:val="20"/>
          <w:lang w:val="en-US"/>
        </w:rPr>
        <w:t>-</w:t>
      </w:r>
      <w:r>
        <w:rPr>
          <w:sz w:val="20"/>
        </w:rPr>
        <w:t>й ветви логической схемы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  <w:lang w:val="en-US"/>
        </w:rPr>
        <w:object w:dxaOrig="1340" w:dyaOrig="660">
          <v:shape id="_x0000_i1443" type="#_x0000_t75" style="width:75pt;height:37.5pt" o:ole="">
            <v:imagedata r:id="rId759" o:title=""/>
          </v:shape>
          <o:OLEObject Type="Embed" ProgID="Equation.3" ShapeID="_x0000_i1443" DrawAspect="Content" ObjectID="_1427205755" r:id="rId760"/>
        </w:object>
      </w:r>
      <w:r>
        <w:rPr>
          <w:sz w:val="20"/>
          <w:lang w:val="en-US"/>
        </w:rPr>
        <w:t xml:space="preserve">,                              </w:t>
      </w:r>
      <w:r>
        <w:rPr>
          <w:sz w:val="20"/>
          <w:lang w:val="en-US"/>
        </w:rPr>
        <w:t xml:space="preserve">          </w:t>
      </w:r>
      <w:r>
        <w:rPr>
          <w:sz w:val="20"/>
        </w:rPr>
        <w:t>(Ю.1)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k -</w:t>
      </w:r>
      <w:r>
        <w:rPr>
          <w:sz w:val="20"/>
        </w:rPr>
        <w:t xml:space="preserve"> число рассматриваемых зон поражения, выбираемое исходя из того, что вне k-й зоны все значения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16"/>
          <w:sz w:val="20"/>
          <w:lang w:val="en-US"/>
        </w:rPr>
        <w:object w:dxaOrig="480" w:dyaOrig="360">
          <v:shape id="_x0000_i1444" type="#_x0000_t75" style="width:27pt;height:20.25pt" o:ole="">
            <v:imagedata r:id="rId761" o:title=""/>
          </v:shape>
          <o:OLEObject Type="Embed" ProgID="Equation.3" ShapeID="_x0000_i1444" DrawAspect="Content" ObjectID="_1427205756" r:id="rId762"/>
        </w:object>
      </w:r>
      <w:r>
        <w:rPr>
          <w:sz w:val="20"/>
          <w:lang w:val="en-US"/>
        </w:rPr>
        <w:sym w:font="Symbol" w:char="F0A3"/>
      </w:r>
      <w:r>
        <w:rPr>
          <w:sz w:val="20"/>
        </w:rPr>
        <w:t xml:space="preserve"> 1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-2</w:t>
      </w:r>
      <w:r>
        <w:rPr>
          <w:sz w:val="20"/>
        </w:rPr>
        <w:t xml:space="preserve"> год</w:t>
      </w:r>
      <w:r>
        <w:rPr>
          <w:sz w:val="20"/>
          <w:lang w:val="en-US"/>
        </w:rPr>
        <w:t xml:space="preserve"> </w:t>
      </w:r>
      <w:r>
        <w:rPr>
          <w:sz w:val="20"/>
          <w:vertAlign w:val="superscript"/>
          <w:lang w:val="en-US"/>
        </w:rPr>
        <w:t>-</w:t>
      </w:r>
      <w:r>
        <w:rPr>
          <w:sz w:val="20"/>
          <w:vertAlign w:val="superscript"/>
        </w:rPr>
        <w:t>1</w:t>
      </w:r>
      <w:r>
        <w:rPr>
          <w:sz w:val="20"/>
        </w:rPr>
        <w:t>, а в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k-</w:t>
      </w:r>
      <w:r>
        <w:rPr>
          <w:sz w:val="20"/>
        </w:rPr>
        <w:t xml:space="preserve">й зоне хотя бы одно из значений </w:t>
      </w:r>
      <w:r>
        <w:rPr>
          <w:position w:val="-16"/>
          <w:sz w:val="20"/>
          <w:lang w:val="en-US"/>
        </w:rPr>
        <w:object w:dxaOrig="480" w:dyaOrig="360">
          <v:shape id="_x0000_i1445" type="#_x0000_t75" style="width:27pt;height:20.25pt" o:ole="">
            <v:imagedata r:id="rId761" o:title=""/>
          </v:shape>
          <o:OLEObject Type="Embed" ProgID="Equation.3" ShapeID="_x0000_i1445" DrawAspect="Content" ObjectID="_1427205757" r:id="rId763"/>
        </w:object>
      </w:r>
      <w:r>
        <w:rPr>
          <w:sz w:val="20"/>
          <w:lang w:val="en-US"/>
        </w:rPr>
        <w:t>&gt;</w:t>
      </w:r>
      <w:r>
        <w:rPr>
          <w:sz w:val="20"/>
        </w:rPr>
        <w:t xml:space="preserve"> 1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-2</w:t>
      </w:r>
      <w:r>
        <w:rPr>
          <w:sz w:val="20"/>
        </w:rPr>
        <w:t xml:space="preserve"> год</w:t>
      </w:r>
      <w:r>
        <w:rPr>
          <w:sz w:val="20"/>
          <w:lang w:val="en-US"/>
        </w:rPr>
        <w:t xml:space="preserve"> </w:t>
      </w:r>
      <w:r>
        <w:rPr>
          <w:sz w:val="20"/>
          <w:vertAlign w:val="superscript"/>
          <w:lang w:val="en-US"/>
        </w:rPr>
        <w:t>-</w:t>
      </w:r>
      <w:r>
        <w:rPr>
          <w:sz w:val="20"/>
          <w:vertAlign w:val="superscript"/>
        </w:rPr>
        <w:t>1</w:t>
      </w:r>
      <w:r>
        <w:rPr>
          <w:sz w:val="20"/>
        </w:rPr>
        <w:t xml:space="preserve">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Ю.9 Социальный риск S рассчитывают по формуле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</w:rPr>
        <w:object w:dxaOrig="1100" w:dyaOrig="620">
          <v:shape id="_x0000_i1446" type="#_x0000_t75" style="width:54.75pt;height:30.75pt" o:ole="">
            <v:imagedata r:id="rId764" o:title=""/>
          </v:shape>
          <o:OLEObject Type="Embed" ProgID="Equation.3" ShapeID="_x0000_i1446" DrawAspect="Content" ObjectID="_1427205758" r:id="rId765"/>
        </w:object>
      </w:r>
      <w:r>
        <w:rPr>
          <w:rFonts w:ascii="Times New Roman" w:hAnsi="Times New Roman"/>
          <w:sz w:val="20"/>
        </w:rPr>
        <w:t xml:space="preserve">                                       (Ю.2)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где </w:t>
      </w:r>
      <w:r>
        <w:rPr>
          <w:i/>
          <w:sz w:val="20"/>
          <w:lang w:val="en-US"/>
        </w:rPr>
        <w:t>l</w:t>
      </w:r>
      <w:r>
        <w:rPr>
          <w:sz w:val="20"/>
        </w:rPr>
        <w:t xml:space="preserve"> — число ветвей логической схемы, для которых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N</w:t>
      </w:r>
      <w:r>
        <w:rPr>
          <w:i/>
          <w:sz w:val="20"/>
          <w:vertAlign w:val="subscript"/>
          <w:lang w:val="en-US"/>
        </w:rPr>
        <w:t>i</w:t>
      </w:r>
      <w:r>
        <w:rPr>
          <w:sz w:val="20"/>
        </w:rPr>
        <w:t xml:space="preserve"> </w:t>
      </w:r>
      <w:r>
        <w:rPr>
          <w:sz w:val="20"/>
        </w:rPr>
        <w:sym w:font="Symbol" w:char="F0B3"/>
      </w:r>
      <w:r>
        <w:rPr>
          <w:sz w:val="20"/>
        </w:rPr>
        <w:t xml:space="preserve"> </w:t>
      </w:r>
      <w:r>
        <w:rPr>
          <w:sz w:val="20"/>
          <w:lang w:val="en-US"/>
        </w:rPr>
        <w:t>N</w:t>
      </w:r>
      <w:r>
        <w:rPr>
          <w:sz w:val="20"/>
          <w:vertAlign w:val="subscript"/>
          <w:lang w:val="en-US"/>
        </w:rPr>
        <w:t>0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(</w:t>
      </w:r>
      <w:r>
        <w:rPr>
          <w:sz w:val="20"/>
          <w:lang w:val="en-US"/>
        </w:rPr>
        <w:t>N</w:t>
      </w:r>
      <w:r>
        <w:rPr>
          <w:sz w:val="20"/>
          <w:vertAlign w:val="subscript"/>
          <w:lang w:val="en-US"/>
        </w:rPr>
        <w:t>0</w:t>
      </w:r>
      <w:r>
        <w:rPr>
          <w:i/>
          <w:sz w:val="20"/>
          <w:lang w:val="en-US"/>
        </w:rPr>
        <w:t xml:space="preserve"> —</w:t>
      </w:r>
      <w:r>
        <w:rPr>
          <w:sz w:val="20"/>
        </w:rPr>
        <w:t xml:space="preserve"> ожидаемое число погибших людей, для</w:t>
      </w:r>
      <w:r>
        <w:rPr>
          <w:sz w:val="20"/>
          <w:lang w:val="en-US"/>
        </w:rPr>
        <w:t xml:space="preserve"> </w:t>
      </w:r>
      <w:r>
        <w:rPr>
          <w:sz w:val="20"/>
        </w:rPr>
        <w:t>которого оценивается социальный риск. Допускается прини</w:t>
      </w:r>
      <w:r>
        <w:rPr>
          <w:sz w:val="20"/>
        </w:rPr>
        <w:t>мать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N</w:t>
      </w:r>
      <w:r>
        <w:rPr>
          <w:sz w:val="20"/>
          <w:vertAlign w:val="subscript"/>
          <w:lang w:val="en-US"/>
        </w:rPr>
        <w:t>0</w:t>
      </w:r>
      <w:r>
        <w:rPr>
          <w:i/>
          <w:sz w:val="20"/>
        </w:rPr>
        <w:t xml:space="preserve"> =</w:t>
      </w:r>
      <w:r>
        <w:rPr>
          <w:sz w:val="20"/>
        </w:rPr>
        <w:t xml:space="preserve"> 10).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Если для всех ветвей логической схемы выполняется условие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N</w:t>
      </w:r>
      <w:r>
        <w:rPr>
          <w:i/>
          <w:sz w:val="20"/>
          <w:vertAlign w:val="subscript"/>
          <w:lang w:val="en-US"/>
        </w:rPr>
        <w:t>i</w:t>
      </w:r>
      <w:r>
        <w:rPr>
          <w:sz w:val="20"/>
        </w:rPr>
        <w:t xml:space="preserve"> </w:t>
      </w:r>
      <w:r>
        <w:rPr>
          <w:i/>
          <w:sz w:val="20"/>
        </w:rPr>
        <w:t>&lt;</w:t>
      </w:r>
      <w:r>
        <w:rPr>
          <w:sz w:val="20"/>
        </w:rPr>
        <w:t xml:space="preserve"> </w:t>
      </w:r>
      <w:r>
        <w:rPr>
          <w:sz w:val="20"/>
          <w:lang w:val="en-US"/>
        </w:rPr>
        <w:t>N</w:t>
      </w:r>
      <w:r>
        <w:rPr>
          <w:sz w:val="20"/>
          <w:vertAlign w:val="subscript"/>
          <w:lang w:val="en-US"/>
        </w:rPr>
        <w:t>0</w:t>
      </w:r>
      <w:r>
        <w:rPr>
          <w:i/>
          <w:sz w:val="20"/>
          <w:lang w:val="en-US"/>
        </w:rPr>
        <w:t>,</w:t>
      </w:r>
      <w:r>
        <w:rPr>
          <w:sz w:val="20"/>
        </w:rPr>
        <w:t xml:space="preserve"> то рассматривают попарные сочетания ветвей логической схемы (реализация в течение года двух ветвей логической схемы), для которых выполняется условие: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4"/>
          <w:sz w:val="20"/>
        </w:rPr>
        <w:object w:dxaOrig="2040" w:dyaOrig="340">
          <v:shape id="_x0000_i1447" type="#_x0000_t75" style="width:102pt;height:17.25pt" o:ole="">
            <v:imagedata r:id="rId766" o:title=""/>
          </v:shape>
          <o:OLEObject Type="Embed" ProgID="Equation.3" ShapeID="_x0000_i1447" DrawAspect="Content" ObjectID="_1427205759" r:id="rId767"/>
        </w:object>
      </w:r>
      <w:r>
        <w:rPr>
          <w:rFonts w:ascii="Times New Roman" w:hAnsi="Times New Roman"/>
          <w:sz w:val="20"/>
        </w:rPr>
        <w:t xml:space="preserve">                              (Ю.3)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 этом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S</w:t>
      </w:r>
      <w:r>
        <w:rPr>
          <w:sz w:val="20"/>
          <w:vertAlign w:val="subscript"/>
          <w:lang w:val="en-US"/>
        </w:rPr>
        <w:t>r</w:t>
      </w:r>
      <w:r>
        <w:rPr>
          <w:i/>
          <w:sz w:val="20"/>
          <w:lang w:val="en-US"/>
        </w:rPr>
        <w:t xml:space="preserve"> </w:t>
      </w:r>
      <w:r>
        <w:rPr>
          <w:sz w:val="20"/>
        </w:rPr>
        <w:t>рассчитывают по формуле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position w:val="-30"/>
          <w:sz w:val="20"/>
          <w:lang w:val="en-US"/>
        </w:rPr>
        <w:object w:dxaOrig="1860" w:dyaOrig="499">
          <v:shape id="_x0000_i1448" type="#_x0000_t75" style="width:105pt;height:27.75pt" o:ole="">
            <v:imagedata r:id="rId768" o:title=""/>
          </v:shape>
          <o:OLEObject Type="Embed" ProgID="Equation.3" ShapeID="_x0000_i1448" DrawAspect="Content" ObjectID="_1427205760" r:id="rId769"/>
        </w:object>
      </w:r>
      <w:r>
        <w:rPr>
          <w:sz w:val="20"/>
          <w:lang w:val="en-US"/>
        </w:rPr>
        <w:t>,</w:t>
      </w:r>
      <w:r>
        <w:rPr>
          <w:sz w:val="20"/>
        </w:rPr>
        <w:t xml:space="preserve">                                (Ю.4)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где</w:t>
      </w:r>
      <w:r>
        <w:rPr>
          <w:sz w:val="20"/>
          <w:lang w:val="en-US"/>
        </w:rPr>
        <w:t xml:space="preserve"> </w:t>
      </w:r>
      <w:r>
        <w:rPr>
          <w:position w:val="-14"/>
        </w:rPr>
        <w:object w:dxaOrig="1260" w:dyaOrig="340">
          <v:shape id="_x0000_i1449" type="#_x0000_t75" style="width:63pt;height:17.25pt" o:ole="">
            <v:imagedata r:id="rId770" o:title=""/>
          </v:shape>
          <o:OLEObject Type="Embed" ProgID="Equation.3" ShapeID="_x0000_i1449" DrawAspect="Content" ObjectID="_1427205761" r:id="rId771"/>
        </w:object>
      </w:r>
      <w:r>
        <w:rPr>
          <w:i/>
          <w:sz w:val="20"/>
        </w:rPr>
        <w:t xml:space="preserve"> —</w:t>
      </w:r>
      <w:r>
        <w:rPr>
          <w:sz w:val="20"/>
        </w:rPr>
        <w:t xml:space="preserve"> вероятности реализации ветвей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i</w:t>
      </w:r>
      <w:r>
        <w:rPr>
          <w:sz w:val="20"/>
          <w:vertAlign w:val="subscript"/>
          <w:lang w:val="en-US"/>
        </w:rPr>
        <w:t>1</w:t>
      </w:r>
      <w:r>
        <w:rPr>
          <w:sz w:val="20"/>
        </w:rPr>
        <w:t xml:space="preserve"> и </w:t>
      </w:r>
      <w:r>
        <w:rPr>
          <w:i/>
          <w:sz w:val="20"/>
          <w:lang w:val="en-US"/>
        </w:rPr>
        <w:t>i</w:t>
      </w:r>
      <w:r>
        <w:rPr>
          <w:sz w:val="20"/>
          <w:vertAlign w:val="subscript"/>
          <w:lang w:val="en-US"/>
        </w:rPr>
        <w:t>2</w:t>
      </w:r>
      <w:r>
        <w:rPr>
          <w:sz w:val="20"/>
        </w:rPr>
        <w:t xml:space="preserve"> дерева событий соответственно.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 формуле (Ю.4) суммиро</w:t>
      </w:r>
      <w:r>
        <w:rPr>
          <w:sz w:val="20"/>
        </w:rPr>
        <w:t>вание проводят по всем парам ветвей логической схемы, для которых выполняется условие (Ю.З).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Если ни для одной пары ветвей логической схемы условие (Ю.З) не выполняется, то S</w:t>
      </w:r>
      <w:r>
        <w:rPr>
          <w:sz w:val="20"/>
          <w:vertAlign w:val="subscript"/>
        </w:rPr>
        <w:t>r</w:t>
      </w:r>
      <w:r>
        <w:rPr>
          <w:sz w:val="20"/>
        </w:rPr>
        <w:t xml:space="preserve"> принимают равным 0.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b/>
          <w:sz w:val="20"/>
        </w:rPr>
        <w:t>Пример —</w:t>
      </w:r>
      <w:r>
        <w:rPr>
          <w:sz w:val="20"/>
        </w:rPr>
        <w:t xml:space="preserve"> Расчет социального риска при выбросе пропана из шарового резервуара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Данные для расчета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Резервуар расположен на территории резервуарного парка склада сжиженных газов и имеет объем 600 м</w:t>
      </w:r>
      <w:r>
        <w:rPr>
          <w:sz w:val="20"/>
          <w:vertAlign w:val="superscript"/>
        </w:rPr>
        <w:t xml:space="preserve">3 </w:t>
      </w:r>
      <w:r>
        <w:rPr>
          <w:sz w:val="20"/>
        </w:rPr>
        <w:t xml:space="preserve">(рисунок Ю.1). Температура 20 </w:t>
      </w:r>
      <w:r>
        <w:rPr>
          <w:sz w:val="20"/>
        </w:rPr>
        <w:sym w:font="Symbol" w:char="F0B0"/>
      </w:r>
      <w:r>
        <w:rPr>
          <w:sz w:val="20"/>
        </w:rPr>
        <w:t>С. Плотность сжиженного пропана 530 кг/м</w:t>
      </w:r>
      <w:r>
        <w:rPr>
          <w:sz w:val="20"/>
          <w:vertAlign w:val="superscript"/>
        </w:rPr>
        <w:t>3</w:t>
      </w:r>
      <w:r>
        <w:rPr>
          <w:sz w:val="20"/>
        </w:rPr>
        <w:t>. Степень заполнения резервуара 80 % (по объему).</w:t>
      </w:r>
      <w:r>
        <w:rPr>
          <w:sz w:val="20"/>
        </w:rPr>
        <w:t xml:space="preserve"> Удельная теплота сгорания пропана 4,6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7</w:t>
      </w:r>
      <w:r>
        <w:rPr>
          <w:sz w:val="20"/>
        </w:rPr>
        <w:t xml:space="preserve"> Дж/кг. Численность персонала, обслуживающего склад, — 15 чел. Режим работы — трехсменный. С одной стороны склада от его внешней границы расположена территория садово-дачных участков с плотностью заселения 200 чел/км</w:t>
      </w:r>
      <w:r>
        <w:rPr>
          <w:sz w:val="20"/>
          <w:vertAlign w:val="superscript"/>
        </w:rPr>
        <w:t>2</w:t>
      </w:r>
      <w:r>
        <w:rPr>
          <w:sz w:val="20"/>
        </w:rPr>
        <w:t>. Далее находится жилая зона с плотностью заселения 2000 чел/км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(рисунок Ю.1). Анализ статистики аварий показал, что вероятность выброса пропана из резервуара составляет 1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  <w:lang w:val="en-US"/>
        </w:rPr>
        <w:t>-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 год</w:t>
      </w:r>
      <w:r>
        <w:rPr>
          <w:sz w:val="20"/>
          <w:vertAlign w:val="superscript"/>
        </w:rPr>
        <w:t>-1</w:t>
      </w:r>
      <w:r>
        <w:rPr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Расчет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Согласно расчетам, выполненным в контрольном примере прил</w:t>
      </w:r>
      <w:r>
        <w:rPr>
          <w:sz w:val="20"/>
        </w:rPr>
        <w:t>ожения Э, вероятности сгорания паровоздушной смеси с образованием волны давления, образования «огненного шара» и воспламенения пролива соответственно составляют</w:t>
      </w:r>
    </w:p>
    <w:p w:rsidR="00000000" w:rsidRDefault="005173B2">
      <w:pPr>
        <w:pStyle w:val="FR5"/>
        <w:spacing w:before="0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</w:rPr>
        <w:t>с.д</w:t>
      </w:r>
      <w:r>
        <w:rPr>
          <w:rFonts w:ascii="Times New Roman" w:hAnsi="Times New Roman"/>
          <w:sz w:val="20"/>
        </w:rPr>
        <w:t xml:space="preserve"> = 1,19 </w:t>
      </w:r>
      <w:r>
        <w:rPr>
          <w:rFonts w:ascii="Times New Roman" w:hAnsi="Times New Roman"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-5</w:t>
      </w:r>
      <w:r>
        <w:rPr>
          <w:rFonts w:ascii="Times New Roman" w:hAnsi="Times New Roman"/>
          <w:sz w:val="20"/>
        </w:rPr>
        <w:t xml:space="preserve"> год</w:t>
      </w:r>
      <w:r>
        <w:rPr>
          <w:rFonts w:ascii="Times New Roman" w:hAnsi="Times New Roman"/>
          <w:sz w:val="20"/>
          <w:vertAlign w:val="superscript"/>
        </w:rPr>
        <w:t>-1</w:t>
      </w:r>
      <w:r>
        <w:rPr>
          <w:rFonts w:ascii="Times New Roman" w:hAnsi="Times New Roman"/>
          <w:sz w:val="20"/>
        </w:rPr>
        <w:t xml:space="preserve">;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</w:rPr>
        <w:t>о.ш</w:t>
      </w:r>
      <w:r>
        <w:rPr>
          <w:rFonts w:ascii="Times New Roman" w:hAnsi="Times New Roman"/>
          <w:sz w:val="20"/>
        </w:rPr>
        <w:t xml:space="preserve"> = 7,039 </w:t>
      </w:r>
      <w:r>
        <w:rPr>
          <w:rFonts w:ascii="Times New Roman" w:hAnsi="Times New Roman"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-4</w:t>
      </w:r>
      <w:r>
        <w:rPr>
          <w:rFonts w:ascii="Times New Roman" w:hAnsi="Times New Roman"/>
          <w:sz w:val="20"/>
        </w:rPr>
        <w:t xml:space="preserve"> год</w:t>
      </w:r>
      <w:r>
        <w:rPr>
          <w:rFonts w:ascii="Times New Roman" w:hAnsi="Times New Roman"/>
          <w:sz w:val="20"/>
          <w:vertAlign w:val="superscript"/>
        </w:rPr>
        <w:t>-1</w:t>
      </w:r>
      <w:r>
        <w:rPr>
          <w:rFonts w:ascii="Times New Roman" w:hAnsi="Times New Roman"/>
          <w:sz w:val="20"/>
        </w:rPr>
        <w:t>;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</w:rPr>
        <w:t>в.п</w:t>
      </w:r>
      <w:r>
        <w:rPr>
          <w:rFonts w:ascii="Times New Roman" w:hAnsi="Times New Roman"/>
          <w:sz w:val="20"/>
        </w:rPr>
        <w:t xml:space="preserve"> = 2,87 . 10</w:t>
      </w:r>
      <w:r>
        <w:rPr>
          <w:rFonts w:ascii="Times New Roman" w:hAnsi="Times New Roman"/>
          <w:sz w:val="20"/>
          <w:vertAlign w:val="superscript"/>
        </w:rPr>
        <w:t>-5</w:t>
      </w:r>
      <w:r>
        <w:rPr>
          <w:rFonts w:ascii="Times New Roman" w:hAnsi="Times New Roman"/>
          <w:sz w:val="20"/>
        </w:rPr>
        <w:t xml:space="preserve"> год</w:t>
      </w:r>
      <w:r>
        <w:rPr>
          <w:rFonts w:ascii="Times New Roman" w:hAnsi="Times New Roman"/>
          <w:sz w:val="20"/>
          <w:vertAlign w:val="superscript"/>
        </w:rPr>
        <w:t>-l</w:t>
      </w:r>
      <w:r>
        <w:rPr>
          <w:rFonts w:ascii="Times New Roman" w:hAnsi="Times New Roman"/>
          <w:sz w:val="20"/>
        </w:rPr>
        <w:t>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Вероятности развития аварии по остальным вариантам принимают равными 0.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 соответствии с приложениями В, Д, Е рассчитываем значения поражающих факторов, соответствующих рассматриваемым вариантам логической схемы, и значения условных вероятностей поражения человека </w:t>
      </w:r>
      <w:r>
        <w:rPr>
          <w:position w:val="-14"/>
          <w:sz w:val="20"/>
          <w:lang w:val="en-US"/>
        </w:rPr>
        <w:object w:dxaOrig="380" w:dyaOrig="340">
          <v:shape id="_x0000_i1450" type="#_x0000_t75" style="width:21pt;height:19.5pt" o:ole="">
            <v:imagedata r:id="rId746" o:title=""/>
          </v:shape>
          <o:OLEObject Type="Embed" ProgID="Equation.3" ShapeID="_x0000_i1450" DrawAspect="Content" ObjectID="_1427205762" r:id="rId772"/>
        </w:object>
      </w:r>
      <w:r>
        <w:rPr>
          <w:sz w:val="20"/>
        </w:rPr>
        <w:t xml:space="preserve">(согласно приложению Э) на различных расстояниях от аварийного резервуара.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Выбираем расстояния от 100 до 1000 м через каждые 100 м.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Вычисленные значения </w:t>
      </w:r>
      <w:r>
        <w:rPr>
          <w:position w:val="-14"/>
          <w:sz w:val="20"/>
          <w:lang w:val="en-US"/>
        </w:rPr>
        <w:object w:dxaOrig="380" w:dyaOrig="340">
          <v:shape id="_x0000_i1451" type="#_x0000_t75" style="width:21pt;height:19.5pt" o:ole="">
            <v:imagedata r:id="rId746" o:title=""/>
          </v:shape>
          <o:OLEObject Type="Embed" ProgID="Equation.3" ShapeID="_x0000_i1451" DrawAspect="Content" ObjectID="_1427205763" r:id="rId773"/>
        </w:object>
      </w:r>
      <w:r>
        <w:rPr>
          <w:sz w:val="20"/>
        </w:rPr>
        <w:t xml:space="preserve"> наносим на график (рисунок Ю.2).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Производим разделение территории на зоны поражения.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Целесообразно провести разделение на три зоны — А, Б, В, а именно: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- зона А — территория склада (количество человек, постоянно пребывающих в зоне А, — </w:t>
      </w:r>
      <w:r>
        <w:rPr>
          <w:sz w:val="20"/>
          <w:lang w:val="en-US"/>
        </w:rPr>
        <w:t>n</w:t>
      </w:r>
      <w:r>
        <w:rPr>
          <w:sz w:val="20"/>
          <w:vertAlign w:val="superscript"/>
          <w:lang w:val="en-US"/>
        </w:rPr>
        <w:t>A</w:t>
      </w:r>
      <w:r>
        <w:rPr>
          <w:sz w:val="20"/>
        </w:rPr>
        <w:t>=15/3 = 5 человек);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зона Б — территория, занимаемая садово-дачными участками</w:t>
      </w:r>
      <w:r>
        <w:rPr>
          <w:sz w:val="20"/>
        </w:rPr>
        <w:t xml:space="preserve"> [количество человек, постоянно пребывающих в зоне Б, — </w:t>
      </w:r>
      <w:r>
        <w:rPr>
          <w:sz w:val="20"/>
          <w:lang w:val="en-US"/>
        </w:rPr>
        <w:t>n</w:t>
      </w:r>
      <w:r>
        <w:rPr>
          <w:sz w:val="20"/>
          <w:vertAlign w:val="superscript"/>
        </w:rPr>
        <w:t>Б</w:t>
      </w:r>
      <w:r>
        <w:rPr>
          <w:sz w:val="20"/>
        </w:rPr>
        <w:t xml:space="preserve"> = </w:t>
      </w:r>
      <w:r>
        <w:rPr>
          <w:sz w:val="20"/>
        </w:rPr>
        <w:sym w:font="Symbol" w:char="F072"/>
      </w:r>
      <w:r>
        <w:rPr>
          <w:sz w:val="20"/>
          <w:vertAlign w:val="superscript"/>
        </w:rPr>
        <w:t>Б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S,</w:t>
      </w:r>
      <w:r>
        <w:rPr>
          <w:sz w:val="20"/>
        </w:rPr>
        <w:t xml:space="preserve"> (</w:t>
      </w:r>
      <w:r>
        <w:rPr>
          <w:sz w:val="20"/>
        </w:rPr>
        <w:sym w:font="Symbol" w:char="F072"/>
      </w:r>
      <w:r>
        <w:rPr>
          <w:sz w:val="20"/>
          <w:vertAlign w:val="superscript"/>
        </w:rPr>
        <w:t>Б</w:t>
      </w:r>
      <w:r>
        <w:rPr>
          <w:sz w:val="20"/>
        </w:rPr>
        <w:t xml:space="preserve"> — плотность заселения,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S</w:t>
      </w:r>
      <w:r>
        <w:rPr>
          <w:i/>
          <w:sz w:val="20"/>
        </w:rPr>
        <w:t xml:space="preserve"> —</w:t>
      </w:r>
      <w:r>
        <w:rPr>
          <w:sz w:val="20"/>
        </w:rPr>
        <w:t xml:space="preserve"> площадь, занимаемая садово-дачными участками)];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  <w:sectPr w:rsidR="00000000">
          <w:pgSz w:w="11907" w:h="16840" w:code="9"/>
          <w:pgMar w:top="1440" w:right="1797" w:bottom="1440" w:left="1797" w:header="720" w:footer="720" w:gutter="0"/>
          <w:paperSrc w:first="7" w:other="7"/>
          <w:cols w:space="60"/>
          <w:noEndnote/>
        </w:sectPr>
      </w:pP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object w:dxaOrig="12772" w:dyaOrig="10117">
          <v:shape id="_x0000_i1452" type="#_x0000_t75" style="width:541.5pt;height:429.75pt" o:ole="">
            <v:imagedata r:id="rId774" o:title=""/>
          </v:shape>
          <o:OLEObject Type="Embed" ProgID="MSPhotoEd.3" ShapeID="_x0000_i1452" DrawAspect="Content" ObjectID="_1427205764" r:id="rId775"/>
        </w:objec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paperSrc w:first="7" w:other="7"/>
          <w:cols w:space="60"/>
          <w:noEndnote/>
        </w:sectPr>
      </w:pPr>
      <w:r>
        <w:rPr>
          <w:sz w:val="20"/>
        </w:rPr>
        <w:t>Рисунок Ю. 1 — Схема территории склада и прилегающей к нему местности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- зона В — территория, занимаемая жилой зоной (количество человек, постоянно пребывающих в зоне В, —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n</w:t>
      </w:r>
      <w:r>
        <w:rPr>
          <w:sz w:val="20"/>
          <w:vertAlign w:val="superscript"/>
          <w:lang w:val="en-US"/>
        </w:rPr>
        <w:t>B</w:t>
      </w:r>
      <w:r>
        <w:rPr>
          <w:i/>
          <w:sz w:val="20"/>
        </w:rPr>
        <w:t xml:space="preserve"> =</w:t>
      </w:r>
      <w:r>
        <w:rPr>
          <w:sz w:val="20"/>
        </w:rPr>
        <w:t xml:space="preserve"> </w:t>
      </w:r>
      <w:r>
        <w:rPr>
          <w:sz w:val="20"/>
        </w:rPr>
        <w:sym w:font="Symbol" w:char="F072"/>
      </w:r>
      <w:r>
        <w:rPr>
          <w:sz w:val="20"/>
          <w:vertAlign w:val="superscript"/>
          <w:lang w:val="en-US"/>
        </w:rPr>
        <w:t>B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S,</w:t>
      </w:r>
      <w:r>
        <w:rPr>
          <w:i/>
          <w:sz w:val="20"/>
        </w:rPr>
        <w:t xml:space="preserve"> (</w:t>
      </w:r>
      <w:r>
        <w:rPr>
          <w:sz w:val="20"/>
        </w:rPr>
        <w:sym w:font="Symbol" w:char="F072"/>
      </w:r>
      <w:r>
        <w:rPr>
          <w:sz w:val="20"/>
          <w:vertAlign w:val="superscript"/>
          <w:lang w:val="en-US"/>
        </w:rPr>
        <w:t>B</w:t>
      </w:r>
      <w:r>
        <w:rPr>
          <w:i/>
          <w:sz w:val="20"/>
        </w:rPr>
        <w:t xml:space="preserve"> —</w:t>
      </w:r>
      <w:r>
        <w:rPr>
          <w:sz w:val="20"/>
        </w:rPr>
        <w:t xml:space="preserve"> плотность заселения,</w:t>
      </w:r>
      <w:r>
        <w:rPr>
          <w:sz w:val="20"/>
          <w:lang w:val="en-US"/>
        </w:rPr>
        <w:t xml:space="preserve"> </w:t>
      </w:r>
      <w:r>
        <w:rPr>
          <w:i/>
          <w:sz w:val="20"/>
          <w:lang w:val="en-US"/>
        </w:rPr>
        <w:t>S—</w:t>
      </w:r>
      <w:r>
        <w:rPr>
          <w:sz w:val="20"/>
        </w:rPr>
        <w:t xml:space="preserve"> площадь жилой зоны, </w:t>
      </w:r>
      <w:r>
        <w:rPr>
          <w:sz w:val="20"/>
          <w:lang w:val="en-US"/>
        </w:rPr>
        <w:t>n</w:t>
      </w:r>
      <w:r>
        <w:rPr>
          <w:sz w:val="20"/>
          <w:vertAlign w:val="superscript"/>
        </w:rPr>
        <w:t>Б</w:t>
      </w:r>
      <w:r>
        <w:rPr>
          <w:sz w:val="20"/>
        </w:rPr>
        <w:t>,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t>n</w:t>
      </w:r>
      <w:r>
        <w:rPr>
          <w:sz w:val="20"/>
          <w:vertAlign w:val="superscript"/>
          <w:lang w:val="en-US"/>
        </w:rPr>
        <w:t>B</w:t>
      </w:r>
      <w:r>
        <w:rPr>
          <w:i/>
          <w:sz w:val="20"/>
        </w:rPr>
        <w:t xml:space="preserve"> —</w:t>
      </w:r>
      <w:r>
        <w:rPr>
          <w:sz w:val="20"/>
        </w:rPr>
        <w:t xml:space="preserve"> приведены в таблице Ю.1)].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Таблица Ю.1— Результаты вычислений, необходимые для определения социа</w:t>
      </w:r>
      <w:r>
        <w:rPr>
          <w:sz w:val="20"/>
        </w:rPr>
        <w:t>льного риска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756"/>
        <w:gridCol w:w="861"/>
        <w:gridCol w:w="935"/>
        <w:gridCol w:w="850"/>
        <w:gridCol w:w="993"/>
        <w:gridCol w:w="878"/>
        <w:gridCol w:w="681"/>
        <w:gridCol w:w="680"/>
        <w:gridCol w:w="102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</w:tc>
        <w:tc>
          <w:tcPr>
            <w:tcW w:w="16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Расстояние от резервуара, м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Число человек в зоне</w:t>
            </w:r>
          </w:p>
        </w:tc>
        <w:tc>
          <w:tcPr>
            <w:tcW w:w="27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Условные вероятности поражения человека (средние по зонам)</w:t>
            </w:r>
          </w:p>
        </w:tc>
        <w:tc>
          <w:tcPr>
            <w:tcW w:w="23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Ожидаемое число погибших человек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61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position w:val="-10"/>
                <w:sz w:val="20"/>
              </w:rPr>
              <w:object w:dxaOrig="440" w:dyaOrig="360">
                <v:shape id="_x0000_i1453" type="#_x0000_t75" style="width:21.75pt;height:18pt" o:ole="">
                  <v:imagedata r:id="rId776" o:title=""/>
                </v:shape>
                <o:OLEObject Type="Embed" ProgID="Equation.3" ShapeID="_x0000_i1453" DrawAspect="Content" ObjectID="_1427205765" r:id="rId777"/>
              </w:object>
            </w:r>
            <w:r>
              <w:rPr>
                <w:sz w:val="20"/>
              </w:rPr>
              <w:sym w:font="Times New Roman" w:char="00B7"/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position w:val="-10"/>
                <w:sz w:val="20"/>
              </w:rPr>
              <w:object w:dxaOrig="480" w:dyaOrig="360">
                <v:shape id="_x0000_i1454" type="#_x0000_t75" style="width:24pt;height:18pt" o:ole="">
                  <v:imagedata r:id="rId778" o:title=""/>
                </v:shape>
                <o:OLEObject Type="Embed" ProgID="Equation.3" ShapeID="_x0000_i1454" DrawAspect="Content" ObjectID="_1427205766" r:id="rId779"/>
              </w:object>
            </w:r>
            <w:r>
              <w:rPr>
                <w:sz w:val="20"/>
              </w:rPr>
              <w:sym w:font="Times New Roman" w:char="00B7"/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position w:val="-10"/>
                <w:sz w:val="20"/>
              </w:rPr>
              <w:object w:dxaOrig="320" w:dyaOrig="360">
                <v:shape id="_x0000_i1455" type="#_x0000_t75" style="width:15.75pt;height:18pt" o:ole="">
                  <v:imagedata r:id="rId780" o:title=""/>
                </v:shape>
                <o:OLEObject Type="Embed" ProgID="Equation.3" ShapeID="_x0000_i1455" DrawAspect="Content" ObjectID="_1427205767" r:id="rId781"/>
              </w:objec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N</w:t>
            </w:r>
            <w:r>
              <w:rPr>
                <w:sz w:val="20"/>
                <w:vertAlign w:val="superscript"/>
              </w:rPr>
              <w:t>с.д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N</w:t>
            </w:r>
            <w:r>
              <w:rPr>
                <w:sz w:val="20"/>
                <w:vertAlign w:val="superscript"/>
              </w:rPr>
              <w:t>о.ш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N</w:t>
            </w:r>
            <w:r>
              <w:rPr>
                <w:sz w:val="20"/>
                <w:vertAlign w:val="superscript"/>
              </w:rPr>
              <w:t>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Б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II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IV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400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500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600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22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28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34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81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51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28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83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19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18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14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18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VI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VII VIII</w:t>
            </w:r>
          </w:p>
        </w:tc>
        <w:tc>
          <w:tcPr>
            <w:tcW w:w="8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800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900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480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534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596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7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34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16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0 </w:t>
            </w:r>
          </w:p>
          <w:p w:rsidR="00000000" w:rsidRDefault="005173B2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Для б</w:t>
      </w:r>
      <w:r>
        <w:rPr>
          <w:sz w:val="20"/>
        </w:rPr>
        <w:t xml:space="preserve">ольшей точности расчета разделяем территорию зон Б и В на подзоны (с II по VIII), следующие одна за другой через каждые 100 м (рисунок Ю.2), и определяем число людей </w:t>
      </w:r>
      <w:r>
        <w:rPr>
          <w:sz w:val="20"/>
          <w:lang w:val="en-US"/>
        </w:rPr>
        <w:t>n</w:t>
      </w:r>
      <w:r>
        <w:rPr>
          <w:sz w:val="20"/>
          <w:vertAlign w:val="superscript"/>
        </w:rPr>
        <w:t>Б</w:t>
      </w:r>
      <w:r>
        <w:rPr>
          <w:sz w:val="20"/>
        </w:rPr>
        <w:t xml:space="preserve">, </w:t>
      </w:r>
      <w:r>
        <w:rPr>
          <w:sz w:val="20"/>
          <w:lang w:val="en-US"/>
        </w:rPr>
        <w:t>n</w:t>
      </w:r>
      <w:r>
        <w:rPr>
          <w:sz w:val="20"/>
          <w:vertAlign w:val="superscript"/>
        </w:rPr>
        <w:t>В</w:t>
      </w:r>
      <w:r>
        <w:rPr>
          <w:sz w:val="20"/>
        </w:rPr>
        <w:t>, постоянно пребывающих в этих подзонах (таблица Ю.1).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 помощью графика (рисунок Ю.2) и формулы (Ю.1) определяем средние по подзонам</w:t>
      </w:r>
      <w:r>
        <w:rPr>
          <w:sz w:val="20"/>
          <w:lang w:val="en-US"/>
        </w:rPr>
        <w:t xml:space="preserve"> I—VIII</w:t>
      </w:r>
      <w:r>
        <w:rPr>
          <w:sz w:val="20"/>
        </w:rPr>
        <w:t xml:space="preserve"> условные вероятности поражения человека (</w:t>
      </w:r>
      <w:r>
        <w:rPr>
          <w:position w:val="-10"/>
          <w:sz w:val="20"/>
        </w:rPr>
        <w:object w:dxaOrig="440" w:dyaOrig="360">
          <v:shape id="_x0000_i1456" type="#_x0000_t75" style="width:21.75pt;height:18pt" o:ole="">
            <v:imagedata r:id="rId776" o:title=""/>
          </v:shape>
          <o:OLEObject Type="Embed" ProgID="Equation.3" ShapeID="_x0000_i1456" DrawAspect="Content" ObjectID="_1427205768" r:id="rId782"/>
        </w:object>
      </w:r>
      <w:r>
        <w:rPr>
          <w:i/>
          <w:sz w:val="20"/>
        </w:rPr>
        <w:t>,</w:t>
      </w:r>
      <w:r>
        <w:rPr>
          <w:position w:val="-10"/>
          <w:sz w:val="20"/>
        </w:rPr>
        <w:object w:dxaOrig="480" w:dyaOrig="360">
          <v:shape id="_x0000_i1457" type="#_x0000_t75" style="width:24pt;height:18pt" o:ole="">
            <v:imagedata r:id="rId778" o:title=""/>
          </v:shape>
          <o:OLEObject Type="Embed" ProgID="Equation.3" ShapeID="_x0000_i1457" DrawAspect="Content" ObjectID="_1427205769" r:id="rId783"/>
        </w:object>
      </w:r>
      <w:r>
        <w:rPr>
          <w:i/>
          <w:sz w:val="20"/>
        </w:rPr>
        <w:t>,</w:t>
      </w:r>
      <w:r>
        <w:rPr>
          <w:position w:val="-10"/>
          <w:sz w:val="20"/>
        </w:rPr>
        <w:object w:dxaOrig="320" w:dyaOrig="360">
          <v:shape id="_x0000_i1458" type="#_x0000_t75" style="width:15.75pt;height:18pt" o:ole="">
            <v:imagedata r:id="rId780" o:title=""/>
          </v:shape>
          <o:OLEObject Type="Embed" ProgID="Equation.3" ShapeID="_x0000_i1458" DrawAspect="Content" ObjectID="_1427205770" r:id="rId784"/>
        </w:object>
      </w:r>
      <w:r>
        <w:rPr>
          <w:i/>
          <w:sz w:val="20"/>
        </w:rPr>
        <w:t>)</w:t>
      </w:r>
      <w:r>
        <w:rPr>
          <w:sz w:val="20"/>
        </w:rPr>
        <w:t xml:space="preserve"> и ожидаемое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число погибших людей </w:t>
      </w:r>
      <w:r>
        <w:rPr>
          <w:sz w:val="20"/>
          <w:lang w:val="en-US"/>
        </w:rPr>
        <w:t>N</w:t>
      </w:r>
      <w:r>
        <w:rPr>
          <w:i/>
          <w:sz w:val="20"/>
          <w:vertAlign w:val="subscript"/>
          <w:lang w:val="en-US"/>
        </w:rPr>
        <w:t>i</w:t>
      </w:r>
      <w:r>
        <w:rPr>
          <w:sz w:val="20"/>
        </w:rPr>
        <w:t xml:space="preserve"> при реализации соответствующих вариантов логическ</w:t>
      </w:r>
      <w:r>
        <w:rPr>
          <w:sz w:val="20"/>
        </w:rPr>
        <w:t>ой схемы (для подзоны I определение проводят по внешней границе зоны). Результаты определения приведены в таблице Ю.1.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На основании полученных результатов и с помощью формулы (Ю.2) определяем социальный риск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i/>
          <w:sz w:val="20"/>
          <w:lang w:val="en-US"/>
        </w:rPr>
        <w:t>S =</w:t>
      </w:r>
      <w:r>
        <w:rPr>
          <w:sz w:val="20"/>
        </w:rPr>
        <w:t xml:space="preserve"> 1,19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-5</w:t>
      </w:r>
      <w:r>
        <w:rPr>
          <w:sz w:val="20"/>
        </w:rPr>
        <w:t xml:space="preserve"> + 7,039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-4</w:t>
      </w:r>
      <w:r>
        <w:rPr>
          <w:sz w:val="20"/>
        </w:rPr>
        <w:t xml:space="preserve"> = 7,2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-4</w:t>
      </w:r>
      <w:r>
        <w:rPr>
          <w:sz w:val="20"/>
        </w:rPr>
        <w:t xml:space="preserve"> .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</w:rPr>
      </w:pPr>
      <w:r>
        <w:rPr>
          <w:sz w:val="20"/>
        </w:rPr>
        <w:object w:dxaOrig="14040" w:dyaOrig="14160">
          <v:shape id="_x0000_i1459" type="#_x0000_t75" style="width:365.25pt;height:369.75pt" o:ole="">
            <v:imagedata r:id="rId785" o:title=""/>
          </v:shape>
          <o:OLEObject Type="Embed" ProgID="MSPhotoEd.3" ShapeID="_x0000_i1459" DrawAspect="Content" ObjectID="_1427205771" r:id="rId786"/>
        </w:objec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i/>
          <w:sz w:val="20"/>
        </w:rPr>
        <w:t>1</w:t>
      </w:r>
      <w:r>
        <w:rPr>
          <w:sz w:val="20"/>
        </w:rPr>
        <w:t xml:space="preserve"> — пожар пролива; </w:t>
      </w:r>
      <w:r>
        <w:rPr>
          <w:i/>
          <w:sz w:val="20"/>
        </w:rPr>
        <w:t>2 —</w:t>
      </w:r>
      <w:r>
        <w:rPr>
          <w:sz w:val="20"/>
        </w:rPr>
        <w:t xml:space="preserve"> «огненный шар»; </w:t>
      </w:r>
      <w:r>
        <w:rPr>
          <w:i/>
          <w:sz w:val="20"/>
        </w:rPr>
        <w:t>3 —</w:t>
      </w:r>
      <w:r>
        <w:rPr>
          <w:sz w:val="20"/>
        </w:rPr>
        <w:t xml:space="preserve"> сгорание с развитием избыточного давления; </w:t>
      </w:r>
      <w:r>
        <w:rPr>
          <w:i/>
          <w:sz w:val="20"/>
        </w:rPr>
        <w:t>4 —</w:t>
      </w:r>
      <w:r>
        <w:rPr>
          <w:sz w:val="20"/>
        </w:rPr>
        <w:t xml:space="preserve"> пороговое значение </w:t>
      </w:r>
      <w:r>
        <w:rPr>
          <w:position w:val="-14"/>
          <w:sz w:val="20"/>
          <w:lang w:val="en-US"/>
        </w:rPr>
        <w:object w:dxaOrig="380" w:dyaOrig="340">
          <v:shape id="_x0000_i1460" type="#_x0000_t75" style="width:21pt;height:19.5pt" o:ole="">
            <v:imagedata r:id="rId746" o:title=""/>
          </v:shape>
          <o:OLEObject Type="Embed" ProgID="Equation.3" ShapeID="_x0000_i1460" DrawAspect="Content" ObjectID="_1427205772" r:id="rId787"/>
        </w:object>
      </w:r>
      <w:r>
        <w:rPr>
          <w:sz w:val="20"/>
        </w:rPr>
        <w:t xml:space="preserve"> = 1 </w:t>
      </w:r>
      <w:r>
        <w:rPr>
          <w:sz w:val="20"/>
        </w:rPr>
        <w:sym w:font="Times New Roman" w:char="00B7"/>
      </w:r>
      <w:r>
        <w:rPr>
          <w:sz w:val="20"/>
        </w:rPr>
        <w:t xml:space="preserve"> 10</w:t>
      </w:r>
      <w:r>
        <w:rPr>
          <w:sz w:val="20"/>
          <w:vertAlign w:val="superscript"/>
        </w:rPr>
        <w:t>-2</w:t>
      </w:r>
      <w:r>
        <w:rPr>
          <w:sz w:val="20"/>
        </w:rPr>
        <w:t xml:space="preserve"> год</w:t>
      </w:r>
      <w:r>
        <w:rPr>
          <w:sz w:val="20"/>
          <w:lang w:val="en-US"/>
        </w:rPr>
        <w:t xml:space="preserve"> </w:t>
      </w:r>
      <w:r>
        <w:rPr>
          <w:sz w:val="20"/>
          <w:vertAlign w:val="superscript"/>
        </w:rPr>
        <w:t>-1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 xml:space="preserve">Рисунок Ю.2 — Зависимость условной вероятности поражения человека </w:t>
      </w:r>
      <w:r>
        <w:rPr>
          <w:position w:val="-14"/>
          <w:sz w:val="20"/>
          <w:lang w:val="en-US"/>
        </w:rPr>
        <w:object w:dxaOrig="380" w:dyaOrig="340">
          <v:shape id="_x0000_i1461" type="#_x0000_t75" style="width:21pt;height:19.5pt" o:ole="">
            <v:imagedata r:id="rId746" o:title=""/>
          </v:shape>
          <o:OLEObject Type="Embed" ProgID="Equation.3" ShapeID="_x0000_i1461" DrawAspect="Content" ObjectID="_1427205773" r:id="rId788"/>
        </w:object>
      </w:r>
      <w:r>
        <w:rPr>
          <w:sz w:val="20"/>
        </w:rPr>
        <w:t xml:space="preserve"> на различных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  <w:r>
        <w:rPr>
          <w:sz w:val="20"/>
        </w:rPr>
        <w:t>расстояниях от резервуара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i/>
          <w:sz w:val="20"/>
          <w:lang w:val="en-US"/>
        </w:rPr>
      </w:pPr>
      <w:r>
        <w:rPr>
          <w:i/>
          <w:sz w:val="20"/>
        </w:rPr>
        <w:t>ПРИЛОЖЕНИЕ Я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jc w:val="center"/>
        <w:rPr>
          <w:b/>
          <w:sz w:val="20"/>
          <w:lang w:val="en-US"/>
        </w:rPr>
      </w:pPr>
      <w:r>
        <w:rPr>
          <w:b/>
          <w:sz w:val="20"/>
        </w:rPr>
        <w:t>БИБЛИОГРАФИЯ</w:t>
      </w:r>
    </w:p>
    <w:p w:rsidR="00000000" w:rsidRDefault="005173B2">
      <w:pPr>
        <w:spacing w:line="240" w:lineRule="auto"/>
        <w:ind w:firstLine="284"/>
        <w:jc w:val="center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[1] СНиП 2.01.02—85 Противопожарные нормы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[2] СНиП 2.09.03—85 Сооружения промышленных предприятий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[3] СНиП 2.04.05—91 Отопление, вентиляция и кондиционирование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  <w:lang w:val="en-US"/>
        </w:rPr>
        <w:t>[</w:t>
      </w:r>
      <w:r>
        <w:rPr>
          <w:sz w:val="20"/>
        </w:rPr>
        <w:t xml:space="preserve">4] СНиП 2.04.09—84 Пожарная автоматика зданий и сооружений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[5] СНиП 2.11.03—93 Склады нефти и нефтепродуктов. Противопожарные нормы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[6] НПБ 21—94 Системы аэрозольного тушения пожаров. Временные нормы и правила проектирования и эксплуатации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Ключевые слова: технологичес</w:t>
      </w:r>
      <w:r>
        <w:rPr>
          <w:sz w:val="20"/>
        </w:rPr>
        <w:t>кий процесс, пожарная безопасность, уровень пожарной опасности, объект, пороговое количество веществ, авария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Содержание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1 Область применения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2 Нормативные ссылки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3 Определения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4 Общие положения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5 Обеспечение пожарной безопасности технологических процессов повышенной опасности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6 Анализ пожарной опасности технологических процессов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7 Порядок обеспечения пожарной безопасности технологических процессов, отличных</w:t>
      </w:r>
      <w:r>
        <w:rPr>
          <w:sz w:val="20"/>
          <w:lang w:val="en-US"/>
        </w:rPr>
        <w:t xml:space="preserve"> </w:t>
      </w:r>
      <w:r>
        <w:rPr>
          <w:sz w:val="20"/>
        </w:rPr>
        <w:t>от процессов повышенной пожарной опасности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А Метод расчета избыточного давления, развив</w:t>
      </w:r>
      <w:r>
        <w:rPr>
          <w:sz w:val="20"/>
        </w:rPr>
        <w:t>аемого при сгорании газопаровоздушных смесей в помещении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Приложение Б Метод расчета размеров зон, ограниченных нижним концентрационнымпределом распространения пламени (НКПР) газов и паров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В Метод расчета интенсивности теплового излучения при пожарах проливов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ЛВЖ и ГЖ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Г Метод расчета размеров зон распространения облака горючих газов и паров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при аварии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Приложение Д Метод расчета интенсивности теплового излучения и времени существования «огненного шара»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Е Метод расчета пара</w:t>
      </w:r>
      <w:r>
        <w:rPr>
          <w:sz w:val="20"/>
        </w:rPr>
        <w:t>метров волны давления при сгорании газопаровоздушных смесей в открытом пространстве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Ж Метод расчета параметров волны давления при взрыве резервуара с перегретой жидкостью или сжиженным газом при воздействии на него очага пожара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И Метод расчета параметров испарения горючих ненагретых жидкостей и сжиженных углеводородных газов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Приложение К Методы расчета температурного режима пожара в помещениях зданий различного назначения 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>Приложение Л Метод расчета требуемого предела огнестойкости стр</w:t>
      </w:r>
      <w:r>
        <w:rPr>
          <w:sz w:val="20"/>
        </w:rPr>
        <w:t xml:space="preserve">оительных конструкций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Приложение М Метод расчета размера сливных отверстий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Н Метод расчета противопожарных паровых завес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П Метод расчета флегматизирующих концентраций (флегматизация в помещениях и технологических аппаратах)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Р Выбор размеров огнегасящих каналов огнепреградителей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Приложение С Водяное орошение технологических аппаратов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Т Метод определения требуемой безопасной площади разгерметизации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У Требования к противопожарным преградам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 xml:space="preserve">Приложение Ф </w:t>
      </w:r>
      <w:r>
        <w:rPr>
          <w:sz w:val="20"/>
        </w:rPr>
        <w:t xml:space="preserve">Требования к огнезащите ограждений технологического оборудования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Х Защита технологических процессов установками пожаротушения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Ц Требования к средствам пожарной связи и сигнализации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Ш Метод расчета индивидуального и социального риска для производственных</w:t>
      </w:r>
      <w:r>
        <w:rPr>
          <w:sz w:val="20"/>
          <w:lang w:val="en-US"/>
        </w:rPr>
        <w:t xml:space="preserve"> </w:t>
      </w:r>
      <w:r>
        <w:rPr>
          <w:sz w:val="20"/>
        </w:rPr>
        <w:t>зданий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Э Метод оценки индивидуального риска для наружных технологических установок</w:t>
      </w:r>
    </w:p>
    <w:p w:rsidR="00000000" w:rsidRDefault="005173B2">
      <w:pPr>
        <w:spacing w:line="240" w:lineRule="auto"/>
        <w:ind w:firstLine="284"/>
        <w:rPr>
          <w:sz w:val="20"/>
          <w:lang w:val="en-US"/>
        </w:rPr>
      </w:pPr>
      <w:r>
        <w:rPr>
          <w:sz w:val="20"/>
        </w:rPr>
        <w:t xml:space="preserve">Приложение Ю Метод оценки социального риска для наружных технологических установок </w:t>
      </w:r>
    </w:p>
    <w:p w:rsidR="00000000" w:rsidRDefault="005173B2">
      <w:pPr>
        <w:spacing w:line="240" w:lineRule="auto"/>
        <w:ind w:firstLine="284"/>
        <w:rPr>
          <w:sz w:val="20"/>
        </w:rPr>
      </w:pPr>
      <w:r>
        <w:rPr>
          <w:sz w:val="20"/>
        </w:rPr>
        <w:t>Приложение Я Библиография</w:t>
      </w:r>
    </w:p>
    <w:p w:rsidR="00000000" w:rsidRDefault="005173B2">
      <w:pPr>
        <w:spacing w:line="240" w:lineRule="auto"/>
        <w:ind w:firstLine="284"/>
        <w:rPr>
          <w:sz w:val="20"/>
        </w:rPr>
      </w:pPr>
    </w:p>
    <w:sectPr w:rsidR="00000000">
      <w:pgSz w:w="11907" w:h="16840" w:code="9"/>
      <w:pgMar w:top="1440" w:right="1797" w:bottom="1440" w:left="1797" w:header="720" w:footer="720" w:gutter="0"/>
      <w:paperSrc w:first="7" w:other="7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73B2"/>
    <w:rsid w:val="0051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line="260" w:lineRule="auto"/>
      <w:ind w:firstLine="500"/>
      <w:jc w:val="both"/>
      <w:textAlignment w:val="baseline"/>
    </w:pPr>
    <w:rPr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spacing w:before="820"/>
      <w:ind w:left="440"/>
      <w:textAlignment w:val="baseline"/>
    </w:pPr>
    <w:rPr>
      <w:sz w:val="24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jc w:val="right"/>
      <w:textAlignment w:val="baseline"/>
    </w:pPr>
    <w:rPr>
      <w:sz w:val="72"/>
    </w:rPr>
  </w:style>
  <w:style w:type="paragraph" w:customStyle="1" w:styleId="FR3">
    <w:name w:val="FR3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sz w:val="72"/>
    </w:rPr>
  </w:style>
  <w:style w:type="paragraph" w:customStyle="1" w:styleId="FR4">
    <w:name w:val="FR4"/>
    <w:pPr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56"/>
      <w:lang w:val="en-US"/>
    </w:rPr>
  </w:style>
  <w:style w:type="paragraph" w:customStyle="1" w:styleId="FR5">
    <w:name w:val="FR5"/>
    <w:pPr>
      <w:widowControl w:val="0"/>
      <w:overflowPunct w:val="0"/>
      <w:autoSpaceDE w:val="0"/>
      <w:autoSpaceDN w:val="0"/>
      <w:adjustRightInd w:val="0"/>
      <w:spacing w:before="120"/>
      <w:jc w:val="right"/>
      <w:textAlignment w:val="baseline"/>
    </w:pPr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671" Type="http://schemas.openxmlformats.org/officeDocument/2006/relationships/oleObject" Target="embeddings/oleObject361.bin"/><Relationship Id="rId769" Type="http://schemas.openxmlformats.org/officeDocument/2006/relationships/oleObject" Target="embeddings/oleObject412.bin"/><Relationship Id="rId21" Type="http://schemas.openxmlformats.org/officeDocument/2006/relationships/image" Target="media/image9.wmf"/><Relationship Id="rId324" Type="http://schemas.openxmlformats.org/officeDocument/2006/relationships/oleObject" Target="embeddings/oleObject163.bin"/><Relationship Id="rId531" Type="http://schemas.openxmlformats.org/officeDocument/2006/relationships/oleObject" Target="embeddings/oleObject288.bin"/><Relationship Id="rId629" Type="http://schemas.openxmlformats.org/officeDocument/2006/relationships/image" Target="media/image286.wmf"/><Relationship Id="rId170" Type="http://schemas.openxmlformats.org/officeDocument/2006/relationships/image" Target="media/image81.wmf"/><Relationship Id="rId268" Type="http://schemas.openxmlformats.org/officeDocument/2006/relationships/image" Target="media/image130.wmf"/><Relationship Id="rId475" Type="http://schemas.openxmlformats.org/officeDocument/2006/relationships/oleObject" Target="embeddings/oleObject252.bin"/><Relationship Id="rId682" Type="http://schemas.openxmlformats.org/officeDocument/2006/relationships/image" Target="media/image313.wmf"/><Relationship Id="rId32" Type="http://schemas.openxmlformats.org/officeDocument/2006/relationships/image" Target="media/image14.wmf"/><Relationship Id="rId74" Type="http://schemas.openxmlformats.org/officeDocument/2006/relationships/image" Target="media/image33.wmf"/><Relationship Id="rId128" Type="http://schemas.openxmlformats.org/officeDocument/2006/relationships/image" Target="media/image60.wmf"/><Relationship Id="rId335" Type="http://schemas.openxmlformats.org/officeDocument/2006/relationships/oleObject" Target="embeddings/oleObject169.bin"/><Relationship Id="rId377" Type="http://schemas.openxmlformats.org/officeDocument/2006/relationships/oleObject" Target="embeddings/oleObject201.bin"/><Relationship Id="rId500" Type="http://schemas.openxmlformats.org/officeDocument/2006/relationships/oleObject" Target="embeddings/oleObject268.bin"/><Relationship Id="rId542" Type="http://schemas.openxmlformats.org/officeDocument/2006/relationships/oleObject" Target="embeddings/oleObject295.bin"/><Relationship Id="rId584" Type="http://schemas.openxmlformats.org/officeDocument/2006/relationships/oleObject" Target="embeddings/oleObject318.bin"/><Relationship Id="rId5" Type="http://schemas.openxmlformats.org/officeDocument/2006/relationships/oleObject" Target="embeddings/oleObject1.bin"/><Relationship Id="rId181" Type="http://schemas.openxmlformats.org/officeDocument/2006/relationships/image" Target="media/image87.wmf"/><Relationship Id="rId237" Type="http://schemas.openxmlformats.org/officeDocument/2006/relationships/image" Target="media/image115.wmf"/><Relationship Id="rId402" Type="http://schemas.openxmlformats.org/officeDocument/2006/relationships/oleObject" Target="embeddings/oleObject214.bin"/><Relationship Id="rId279" Type="http://schemas.openxmlformats.org/officeDocument/2006/relationships/image" Target="media/image135.wmf"/><Relationship Id="rId444" Type="http://schemas.openxmlformats.org/officeDocument/2006/relationships/image" Target="media/image207.wmf"/><Relationship Id="rId486" Type="http://schemas.openxmlformats.org/officeDocument/2006/relationships/image" Target="media/image226.wmf"/><Relationship Id="rId651" Type="http://schemas.openxmlformats.org/officeDocument/2006/relationships/image" Target="media/image297.png"/><Relationship Id="rId693" Type="http://schemas.openxmlformats.org/officeDocument/2006/relationships/oleObject" Target="embeddings/oleObject372.bin"/><Relationship Id="rId707" Type="http://schemas.openxmlformats.org/officeDocument/2006/relationships/oleObject" Target="embeddings/oleObject379.bin"/><Relationship Id="rId749" Type="http://schemas.openxmlformats.org/officeDocument/2006/relationships/oleObject" Target="embeddings/oleObject400.bin"/><Relationship Id="rId43" Type="http://schemas.openxmlformats.org/officeDocument/2006/relationships/oleObject" Target="embeddings/oleObject23.bin"/><Relationship Id="rId139" Type="http://schemas.openxmlformats.org/officeDocument/2006/relationships/oleObject" Target="embeddings/oleObject71.bin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46" Type="http://schemas.openxmlformats.org/officeDocument/2006/relationships/oleObject" Target="embeddings/oleObject178.bin"/><Relationship Id="rId388" Type="http://schemas.openxmlformats.org/officeDocument/2006/relationships/oleObject" Target="embeddings/oleObject207.bin"/><Relationship Id="rId511" Type="http://schemas.openxmlformats.org/officeDocument/2006/relationships/image" Target="media/image232.wmf"/><Relationship Id="rId553" Type="http://schemas.openxmlformats.org/officeDocument/2006/relationships/image" Target="media/image250.wmf"/><Relationship Id="rId609" Type="http://schemas.openxmlformats.org/officeDocument/2006/relationships/image" Target="media/image276.wmf"/><Relationship Id="rId760" Type="http://schemas.openxmlformats.org/officeDocument/2006/relationships/oleObject" Target="embeddings/oleObject407.bin"/><Relationship Id="rId85" Type="http://schemas.openxmlformats.org/officeDocument/2006/relationships/oleObject" Target="embeddings/oleObject44.bin"/><Relationship Id="rId150" Type="http://schemas.openxmlformats.org/officeDocument/2006/relationships/image" Target="media/image71.wmf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04.bin"/><Relationship Id="rId413" Type="http://schemas.openxmlformats.org/officeDocument/2006/relationships/image" Target="media/image191.wmf"/><Relationship Id="rId595" Type="http://schemas.openxmlformats.org/officeDocument/2006/relationships/image" Target="media/image269.wmf"/><Relationship Id="rId248" Type="http://schemas.openxmlformats.org/officeDocument/2006/relationships/image" Target="media/image120.wmf"/><Relationship Id="rId455" Type="http://schemas.openxmlformats.org/officeDocument/2006/relationships/oleObject" Target="embeddings/oleObject240.bin"/><Relationship Id="rId497" Type="http://schemas.openxmlformats.org/officeDocument/2006/relationships/oleObject" Target="embeddings/oleObject265.bin"/><Relationship Id="rId620" Type="http://schemas.openxmlformats.org/officeDocument/2006/relationships/oleObject" Target="embeddings/oleObject336.bin"/><Relationship Id="rId662" Type="http://schemas.openxmlformats.org/officeDocument/2006/relationships/image" Target="media/image303.wmf"/><Relationship Id="rId718" Type="http://schemas.openxmlformats.org/officeDocument/2006/relationships/image" Target="media/image331.wmf"/><Relationship Id="rId12" Type="http://schemas.openxmlformats.org/officeDocument/2006/relationships/image" Target="media/image5.wmf"/><Relationship Id="rId108" Type="http://schemas.openxmlformats.org/officeDocument/2006/relationships/image" Target="media/image50.wmf"/><Relationship Id="rId315" Type="http://schemas.openxmlformats.org/officeDocument/2006/relationships/image" Target="media/image154.wmf"/><Relationship Id="rId357" Type="http://schemas.openxmlformats.org/officeDocument/2006/relationships/oleObject" Target="embeddings/oleObject189.bin"/><Relationship Id="rId522" Type="http://schemas.openxmlformats.org/officeDocument/2006/relationships/image" Target="media/image237.wmf"/><Relationship Id="rId54" Type="http://schemas.openxmlformats.org/officeDocument/2006/relationships/image" Target="media/image23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82.bin"/><Relationship Id="rId217" Type="http://schemas.openxmlformats.org/officeDocument/2006/relationships/image" Target="media/image105.wmf"/><Relationship Id="rId399" Type="http://schemas.openxmlformats.org/officeDocument/2006/relationships/image" Target="media/image184.wmf"/><Relationship Id="rId564" Type="http://schemas.openxmlformats.org/officeDocument/2006/relationships/image" Target="media/image255.wmf"/><Relationship Id="rId771" Type="http://schemas.openxmlformats.org/officeDocument/2006/relationships/oleObject" Target="embeddings/oleObject413.bin"/><Relationship Id="rId259" Type="http://schemas.openxmlformats.org/officeDocument/2006/relationships/oleObject" Target="embeddings/oleObject131.bin"/><Relationship Id="rId424" Type="http://schemas.openxmlformats.org/officeDocument/2006/relationships/oleObject" Target="embeddings/oleObject225.bin"/><Relationship Id="rId466" Type="http://schemas.openxmlformats.org/officeDocument/2006/relationships/oleObject" Target="embeddings/oleObject247.bin"/><Relationship Id="rId631" Type="http://schemas.openxmlformats.org/officeDocument/2006/relationships/image" Target="media/image287.wmf"/><Relationship Id="rId673" Type="http://schemas.openxmlformats.org/officeDocument/2006/relationships/oleObject" Target="embeddings/oleObject362.bin"/><Relationship Id="rId729" Type="http://schemas.openxmlformats.org/officeDocument/2006/relationships/oleObject" Target="embeddings/oleObject390.bin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61.bin"/><Relationship Id="rId270" Type="http://schemas.openxmlformats.org/officeDocument/2006/relationships/image" Target="media/image131.wmf"/><Relationship Id="rId326" Type="http://schemas.openxmlformats.org/officeDocument/2006/relationships/oleObject" Target="embeddings/oleObject164.bin"/><Relationship Id="rId533" Type="http://schemas.openxmlformats.org/officeDocument/2006/relationships/image" Target="media/image241.wmf"/><Relationship Id="rId65" Type="http://schemas.openxmlformats.org/officeDocument/2006/relationships/oleObject" Target="embeddings/oleObject34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95.bin"/><Relationship Id="rId575" Type="http://schemas.openxmlformats.org/officeDocument/2006/relationships/oleObject" Target="embeddings/oleObject313.bin"/><Relationship Id="rId740" Type="http://schemas.openxmlformats.org/officeDocument/2006/relationships/image" Target="media/image342.wmf"/><Relationship Id="rId782" Type="http://schemas.openxmlformats.org/officeDocument/2006/relationships/oleObject" Target="embeddings/oleObject420.bin"/><Relationship Id="rId172" Type="http://schemas.openxmlformats.org/officeDocument/2006/relationships/image" Target="media/image82.png"/><Relationship Id="rId228" Type="http://schemas.openxmlformats.org/officeDocument/2006/relationships/oleObject" Target="embeddings/oleObject115.bin"/><Relationship Id="rId435" Type="http://schemas.openxmlformats.org/officeDocument/2006/relationships/oleObject" Target="embeddings/oleObject230.bin"/><Relationship Id="rId477" Type="http://schemas.openxmlformats.org/officeDocument/2006/relationships/oleObject" Target="embeddings/oleObject253.bin"/><Relationship Id="rId600" Type="http://schemas.openxmlformats.org/officeDocument/2006/relationships/oleObject" Target="embeddings/oleObject326.bin"/><Relationship Id="rId642" Type="http://schemas.openxmlformats.org/officeDocument/2006/relationships/oleObject" Target="embeddings/oleObject347.bin"/><Relationship Id="rId684" Type="http://schemas.openxmlformats.org/officeDocument/2006/relationships/image" Target="media/image314.wmf"/><Relationship Id="rId281" Type="http://schemas.openxmlformats.org/officeDocument/2006/relationships/image" Target="media/image136.wmf"/><Relationship Id="rId337" Type="http://schemas.openxmlformats.org/officeDocument/2006/relationships/oleObject" Target="embeddings/oleObject171.bin"/><Relationship Id="rId502" Type="http://schemas.openxmlformats.org/officeDocument/2006/relationships/oleObject" Target="embeddings/oleObject270.bin"/><Relationship Id="rId34" Type="http://schemas.openxmlformats.org/officeDocument/2006/relationships/oleObject" Target="embeddings/oleObject17.bin"/><Relationship Id="rId76" Type="http://schemas.openxmlformats.org/officeDocument/2006/relationships/image" Target="media/image34.wmf"/><Relationship Id="rId141" Type="http://schemas.openxmlformats.org/officeDocument/2006/relationships/oleObject" Target="embeddings/oleObject72.bin"/><Relationship Id="rId379" Type="http://schemas.openxmlformats.org/officeDocument/2006/relationships/image" Target="media/image174.wmf"/><Relationship Id="rId544" Type="http://schemas.openxmlformats.org/officeDocument/2006/relationships/oleObject" Target="embeddings/oleObject296.bin"/><Relationship Id="rId586" Type="http://schemas.openxmlformats.org/officeDocument/2006/relationships/oleObject" Target="embeddings/oleObject319.bin"/><Relationship Id="rId751" Type="http://schemas.openxmlformats.org/officeDocument/2006/relationships/image" Target="media/image347.wmf"/><Relationship Id="rId7" Type="http://schemas.openxmlformats.org/officeDocument/2006/relationships/oleObject" Target="embeddings/oleObject2.bin"/><Relationship Id="rId183" Type="http://schemas.openxmlformats.org/officeDocument/2006/relationships/image" Target="media/image88.wmf"/><Relationship Id="rId239" Type="http://schemas.openxmlformats.org/officeDocument/2006/relationships/image" Target="media/image116.wmf"/><Relationship Id="rId390" Type="http://schemas.openxmlformats.org/officeDocument/2006/relationships/oleObject" Target="embeddings/oleObject208.bin"/><Relationship Id="rId404" Type="http://schemas.openxmlformats.org/officeDocument/2006/relationships/oleObject" Target="embeddings/oleObject215.bin"/><Relationship Id="rId446" Type="http://schemas.openxmlformats.org/officeDocument/2006/relationships/image" Target="media/image208.wmf"/><Relationship Id="rId611" Type="http://schemas.openxmlformats.org/officeDocument/2006/relationships/image" Target="media/image277.wmf"/><Relationship Id="rId653" Type="http://schemas.openxmlformats.org/officeDocument/2006/relationships/oleObject" Target="embeddings/oleObject352.bin"/><Relationship Id="rId250" Type="http://schemas.openxmlformats.org/officeDocument/2006/relationships/image" Target="media/image121.wmf"/><Relationship Id="rId292" Type="http://schemas.openxmlformats.org/officeDocument/2006/relationships/oleObject" Target="embeddings/oleObject148.bin"/><Relationship Id="rId306" Type="http://schemas.openxmlformats.org/officeDocument/2006/relationships/oleObject" Target="embeddings/oleObject155.bin"/><Relationship Id="rId488" Type="http://schemas.openxmlformats.org/officeDocument/2006/relationships/image" Target="media/image227.wmf"/><Relationship Id="rId695" Type="http://schemas.openxmlformats.org/officeDocument/2006/relationships/oleObject" Target="embeddings/oleObject373.bin"/><Relationship Id="rId709" Type="http://schemas.openxmlformats.org/officeDocument/2006/relationships/oleObject" Target="embeddings/oleObject380.bin"/><Relationship Id="rId45" Type="http://schemas.openxmlformats.org/officeDocument/2006/relationships/oleObject" Target="embeddings/oleObject24.bin"/><Relationship Id="rId87" Type="http://schemas.openxmlformats.org/officeDocument/2006/relationships/oleObject" Target="embeddings/oleObject45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80.bin"/><Relationship Id="rId513" Type="http://schemas.openxmlformats.org/officeDocument/2006/relationships/oleObject" Target="embeddings/oleObject278.bin"/><Relationship Id="rId555" Type="http://schemas.openxmlformats.org/officeDocument/2006/relationships/image" Target="media/image251.wmf"/><Relationship Id="rId597" Type="http://schemas.openxmlformats.org/officeDocument/2006/relationships/image" Target="media/image270.wmf"/><Relationship Id="rId720" Type="http://schemas.openxmlformats.org/officeDocument/2006/relationships/image" Target="media/image332.wmf"/><Relationship Id="rId762" Type="http://schemas.openxmlformats.org/officeDocument/2006/relationships/oleObject" Target="embeddings/oleObject408.bin"/><Relationship Id="rId152" Type="http://schemas.openxmlformats.org/officeDocument/2006/relationships/image" Target="media/image72.wmf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5.bin"/><Relationship Id="rId415" Type="http://schemas.openxmlformats.org/officeDocument/2006/relationships/image" Target="media/image192.wmf"/><Relationship Id="rId457" Type="http://schemas.openxmlformats.org/officeDocument/2006/relationships/oleObject" Target="embeddings/oleObject241.bin"/><Relationship Id="rId622" Type="http://schemas.openxmlformats.org/officeDocument/2006/relationships/oleObject" Target="embeddings/oleObject337.bin"/><Relationship Id="rId261" Type="http://schemas.openxmlformats.org/officeDocument/2006/relationships/oleObject" Target="embeddings/oleObject132.bin"/><Relationship Id="rId499" Type="http://schemas.openxmlformats.org/officeDocument/2006/relationships/oleObject" Target="embeddings/oleObject267.bin"/><Relationship Id="rId664" Type="http://schemas.openxmlformats.org/officeDocument/2006/relationships/image" Target="media/image304.wmf"/><Relationship Id="rId14" Type="http://schemas.openxmlformats.org/officeDocument/2006/relationships/image" Target="media/image6.wmf"/><Relationship Id="rId56" Type="http://schemas.openxmlformats.org/officeDocument/2006/relationships/image" Target="media/image24.wmf"/><Relationship Id="rId317" Type="http://schemas.openxmlformats.org/officeDocument/2006/relationships/image" Target="media/image155.wmf"/><Relationship Id="rId359" Type="http://schemas.openxmlformats.org/officeDocument/2006/relationships/oleObject" Target="embeddings/oleObject191.bin"/><Relationship Id="rId524" Type="http://schemas.openxmlformats.org/officeDocument/2006/relationships/oleObject" Target="embeddings/oleObject284.bin"/><Relationship Id="rId566" Type="http://schemas.openxmlformats.org/officeDocument/2006/relationships/image" Target="media/image256.wmf"/><Relationship Id="rId731" Type="http://schemas.openxmlformats.org/officeDocument/2006/relationships/oleObject" Target="embeddings/oleObject391.bin"/><Relationship Id="rId773" Type="http://schemas.openxmlformats.org/officeDocument/2006/relationships/oleObject" Target="embeddings/oleObject415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62.bin"/><Relationship Id="rId163" Type="http://schemas.openxmlformats.org/officeDocument/2006/relationships/oleObject" Target="embeddings/oleObject83.bin"/><Relationship Id="rId219" Type="http://schemas.openxmlformats.org/officeDocument/2006/relationships/image" Target="media/image106.wmf"/><Relationship Id="rId370" Type="http://schemas.openxmlformats.org/officeDocument/2006/relationships/oleObject" Target="embeddings/oleObject197.bin"/><Relationship Id="rId426" Type="http://schemas.openxmlformats.org/officeDocument/2006/relationships/oleObject" Target="embeddings/oleObject226.bin"/><Relationship Id="rId633" Type="http://schemas.openxmlformats.org/officeDocument/2006/relationships/image" Target="media/image288.wmf"/><Relationship Id="rId230" Type="http://schemas.openxmlformats.org/officeDocument/2006/relationships/oleObject" Target="embeddings/oleObject116.bin"/><Relationship Id="rId468" Type="http://schemas.openxmlformats.org/officeDocument/2006/relationships/oleObject" Target="embeddings/oleObject248.bin"/><Relationship Id="rId675" Type="http://schemas.openxmlformats.org/officeDocument/2006/relationships/oleObject" Target="embeddings/oleObject363.bin"/><Relationship Id="rId25" Type="http://schemas.openxmlformats.org/officeDocument/2006/relationships/oleObject" Target="embeddings/oleObject12.bin"/><Relationship Id="rId67" Type="http://schemas.openxmlformats.org/officeDocument/2006/relationships/oleObject" Target="embeddings/oleObject35.bin"/><Relationship Id="rId272" Type="http://schemas.openxmlformats.org/officeDocument/2006/relationships/image" Target="media/image132.wmf"/><Relationship Id="rId328" Type="http://schemas.openxmlformats.org/officeDocument/2006/relationships/oleObject" Target="embeddings/oleObject165.bin"/><Relationship Id="rId535" Type="http://schemas.openxmlformats.org/officeDocument/2006/relationships/image" Target="media/image242.wmf"/><Relationship Id="rId577" Type="http://schemas.openxmlformats.org/officeDocument/2006/relationships/oleObject" Target="embeddings/oleObject314.bin"/><Relationship Id="rId700" Type="http://schemas.openxmlformats.org/officeDocument/2006/relationships/image" Target="media/image322.wmf"/><Relationship Id="rId742" Type="http://schemas.openxmlformats.org/officeDocument/2006/relationships/image" Target="media/image343.wmf"/><Relationship Id="rId132" Type="http://schemas.openxmlformats.org/officeDocument/2006/relationships/image" Target="media/image62.wmf"/><Relationship Id="rId174" Type="http://schemas.openxmlformats.org/officeDocument/2006/relationships/oleObject" Target="embeddings/oleObject88.bin"/><Relationship Id="rId381" Type="http://schemas.openxmlformats.org/officeDocument/2006/relationships/image" Target="media/image175.wmf"/><Relationship Id="rId602" Type="http://schemas.openxmlformats.org/officeDocument/2006/relationships/oleObject" Target="embeddings/oleObject327.bin"/><Relationship Id="rId784" Type="http://schemas.openxmlformats.org/officeDocument/2006/relationships/oleObject" Target="embeddings/oleObject422.bin"/><Relationship Id="rId241" Type="http://schemas.openxmlformats.org/officeDocument/2006/relationships/image" Target="media/image117.wmf"/><Relationship Id="rId437" Type="http://schemas.openxmlformats.org/officeDocument/2006/relationships/oleObject" Target="embeddings/oleObject231.bin"/><Relationship Id="rId479" Type="http://schemas.openxmlformats.org/officeDocument/2006/relationships/oleObject" Target="embeddings/oleObject254.bin"/><Relationship Id="rId644" Type="http://schemas.openxmlformats.org/officeDocument/2006/relationships/oleObject" Target="embeddings/oleObject348.bin"/><Relationship Id="rId686" Type="http://schemas.openxmlformats.org/officeDocument/2006/relationships/image" Target="media/image315.wmf"/><Relationship Id="rId36" Type="http://schemas.openxmlformats.org/officeDocument/2006/relationships/image" Target="media/image15.png"/><Relationship Id="rId283" Type="http://schemas.openxmlformats.org/officeDocument/2006/relationships/image" Target="media/image137.wmf"/><Relationship Id="rId339" Type="http://schemas.openxmlformats.org/officeDocument/2006/relationships/oleObject" Target="embeddings/oleObject173.bin"/><Relationship Id="rId490" Type="http://schemas.openxmlformats.org/officeDocument/2006/relationships/image" Target="media/image228.wmf"/><Relationship Id="rId504" Type="http://schemas.openxmlformats.org/officeDocument/2006/relationships/oleObject" Target="embeddings/oleObject272.bin"/><Relationship Id="rId546" Type="http://schemas.openxmlformats.org/officeDocument/2006/relationships/oleObject" Target="embeddings/oleObject297.bin"/><Relationship Id="rId711" Type="http://schemas.openxmlformats.org/officeDocument/2006/relationships/oleObject" Target="embeddings/oleObject381.bin"/><Relationship Id="rId753" Type="http://schemas.openxmlformats.org/officeDocument/2006/relationships/image" Target="media/image348.wmf"/><Relationship Id="rId78" Type="http://schemas.openxmlformats.org/officeDocument/2006/relationships/image" Target="media/image35.wmf"/><Relationship Id="rId101" Type="http://schemas.openxmlformats.org/officeDocument/2006/relationships/oleObject" Target="embeddings/oleObject52.bin"/><Relationship Id="rId143" Type="http://schemas.openxmlformats.org/officeDocument/2006/relationships/oleObject" Target="embeddings/oleObject73.bin"/><Relationship Id="rId185" Type="http://schemas.openxmlformats.org/officeDocument/2006/relationships/image" Target="media/image89.wmf"/><Relationship Id="rId350" Type="http://schemas.openxmlformats.org/officeDocument/2006/relationships/oleObject" Target="embeddings/oleObject182.bin"/><Relationship Id="rId406" Type="http://schemas.openxmlformats.org/officeDocument/2006/relationships/oleObject" Target="embeddings/oleObject216.bin"/><Relationship Id="rId588" Type="http://schemas.openxmlformats.org/officeDocument/2006/relationships/oleObject" Target="embeddings/oleObject320.bin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106.bin"/><Relationship Id="rId392" Type="http://schemas.openxmlformats.org/officeDocument/2006/relationships/oleObject" Target="embeddings/oleObject209.bin"/><Relationship Id="rId448" Type="http://schemas.openxmlformats.org/officeDocument/2006/relationships/image" Target="media/image209.wmf"/><Relationship Id="rId613" Type="http://schemas.openxmlformats.org/officeDocument/2006/relationships/image" Target="media/image278.wmf"/><Relationship Id="rId655" Type="http://schemas.openxmlformats.org/officeDocument/2006/relationships/oleObject" Target="embeddings/oleObject353.bin"/><Relationship Id="rId697" Type="http://schemas.openxmlformats.org/officeDocument/2006/relationships/oleObject" Target="embeddings/oleObject374.bin"/><Relationship Id="rId252" Type="http://schemas.openxmlformats.org/officeDocument/2006/relationships/image" Target="media/image122.wmf"/><Relationship Id="rId294" Type="http://schemas.openxmlformats.org/officeDocument/2006/relationships/oleObject" Target="embeddings/oleObject149.bin"/><Relationship Id="rId308" Type="http://schemas.openxmlformats.org/officeDocument/2006/relationships/image" Target="media/image150.png"/><Relationship Id="rId515" Type="http://schemas.openxmlformats.org/officeDocument/2006/relationships/oleObject" Target="embeddings/oleObject279.bin"/><Relationship Id="rId722" Type="http://schemas.openxmlformats.org/officeDocument/2006/relationships/image" Target="media/image333.wmf"/><Relationship Id="rId47" Type="http://schemas.openxmlformats.org/officeDocument/2006/relationships/oleObject" Target="embeddings/oleObject25.bin"/><Relationship Id="rId89" Type="http://schemas.openxmlformats.org/officeDocument/2006/relationships/oleObject" Target="embeddings/oleObject46.bin"/><Relationship Id="rId112" Type="http://schemas.openxmlformats.org/officeDocument/2006/relationships/image" Target="media/image52.wmf"/><Relationship Id="rId154" Type="http://schemas.openxmlformats.org/officeDocument/2006/relationships/image" Target="media/image73.wmf"/><Relationship Id="rId361" Type="http://schemas.openxmlformats.org/officeDocument/2006/relationships/oleObject" Target="embeddings/oleObject193.bin"/><Relationship Id="rId557" Type="http://schemas.openxmlformats.org/officeDocument/2006/relationships/oleObject" Target="embeddings/oleObject303.bin"/><Relationship Id="rId599" Type="http://schemas.openxmlformats.org/officeDocument/2006/relationships/image" Target="media/image271.wmf"/><Relationship Id="rId764" Type="http://schemas.openxmlformats.org/officeDocument/2006/relationships/image" Target="media/image352.wmf"/><Relationship Id="rId196" Type="http://schemas.openxmlformats.org/officeDocument/2006/relationships/oleObject" Target="embeddings/oleObject99.bin"/><Relationship Id="rId417" Type="http://schemas.openxmlformats.org/officeDocument/2006/relationships/image" Target="media/image193.wmf"/><Relationship Id="rId459" Type="http://schemas.openxmlformats.org/officeDocument/2006/relationships/oleObject" Target="embeddings/oleObject242.bin"/><Relationship Id="rId624" Type="http://schemas.openxmlformats.org/officeDocument/2006/relationships/oleObject" Target="embeddings/oleObject338.bin"/><Relationship Id="rId666" Type="http://schemas.openxmlformats.org/officeDocument/2006/relationships/image" Target="media/image305.wmf"/><Relationship Id="rId16" Type="http://schemas.openxmlformats.org/officeDocument/2006/relationships/image" Target="media/image7.wmf"/><Relationship Id="rId221" Type="http://schemas.openxmlformats.org/officeDocument/2006/relationships/image" Target="media/image107.wmf"/><Relationship Id="rId263" Type="http://schemas.openxmlformats.org/officeDocument/2006/relationships/oleObject" Target="embeddings/oleObject133.bin"/><Relationship Id="rId319" Type="http://schemas.openxmlformats.org/officeDocument/2006/relationships/image" Target="media/image156.wmf"/><Relationship Id="rId470" Type="http://schemas.openxmlformats.org/officeDocument/2006/relationships/oleObject" Target="embeddings/oleObject249.bin"/><Relationship Id="rId526" Type="http://schemas.openxmlformats.org/officeDocument/2006/relationships/image" Target="media/image238.wmf"/><Relationship Id="rId58" Type="http://schemas.openxmlformats.org/officeDocument/2006/relationships/image" Target="media/image25.wmf"/><Relationship Id="rId123" Type="http://schemas.openxmlformats.org/officeDocument/2006/relationships/oleObject" Target="embeddings/oleObject63.bin"/><Relationship Id="rId330" Type="http://schemas.openxmlformats.org/officeDocument/2006/relationships/image" Target="media/image162.png"/><Relationship Id="rId568" Type="http://schemas.openxmlformats.org/officeDocument/2006/relationships/oleObject" Target="embeddings/oleObject309.bin"/><Relationship Id="rId733" Type="http://schemas.openxmlformats.org/officeDocument/2006/relationships/oleObject" Target="embeddings/oleObject392.bin"/><Relationship Id="rId775" Type="http://schemas.openxmlformats.org/officeDocument/2006/relationships/oleObject" Target="embeddings/oleObject416.bin"/><Relationship Id="rId165" Type="http://schemas.openxmlformats.org/officeDocument/2006/relationships/oleObject" Target="embeddings/oleObject84.bin"/><Relationship Id="rId372" Type="http://schemas.openxmlformats.org/officeDocument/2006/relationships/oleObject" Target="embeddings/oleObject198.bin"/><Relationship Id="rId428" Type="http://schemas.openxmlformats.org/officeDocument/2006/relationships/oleObject" Target="embeddings/oleObject227.bin"/><Relationship Id="rId635" Type="http://schemas.openxmlformats.org/officeDocument/2006/relationships/image" Target="media/image289.wmf"/><Relationship Id="rId677" Type="http://schemas.openxmlformats.org/officeDocument/2006/relationships/oleObject" Target="embeddings/oleObject364.bin"/><Relationship Id="rId232" Type="http://schemas.openxmlformats.org/officeDocument/2006/relationships/oleObject" Target="embeddings/oleObject117.bin"/><Relationship Id="rId274" Type="http://schemas.openxmlformats.org/officeDocument/2006/relationships/image" Target="media/image133.wmf"/><Relationship Id="rId481" Type="http://schemas.openxmlformats.org/officeDocument/2006/relationships/oleObject" Target="embeddings/oleObject255.bin"/><Relationship Id="rId702" Type="http://schemas.openxmlformats.org/officeDocument/2006/relationships/image" Target="media/image323.wmf"/><Relationship Id="rId27" Type="http://schemas.openxmlformats.org/officeDocument/2006/relationships/oleObject" Target="embeddings/oleObject13.bin"/><Relationship Id="rId69" Type="http://schemas.openxmlformats.org/officeDocument/2006/relationships/oleObject" Target="embeddings/oleObject36.bin"/><Relationship Id="rId134" Type="http://schemas.openxmlformats.org/officeDocument/2006/relationships/image" Target="media/image63.wmf"/><Relationship Id="rId537" Type="http://schemas.openxmlformats.org/officeDocument/2006/relationships/image" Target="media/image243.wmf"/><Relationship Id="rId579" Type="http://schemas.openxmlformats.org/officeDocument/2006/relationships/oleObject" Target="embeddings/oleObject315.bin"/><Relationship Id="rId744" Type="http://schemas.openxmlformats.org/officeDocument/2006/relationships/image" Target="media/image344.wmf"/><Relationship Id="rId786" Type="http://schemas.openxmlformats.org/officeDocument/2006/relationships/oleObject" Target="embeddings/oleObject423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89.bin"/><Relationship Id="rId341" Type="http://schemas.openxmlformats.org/officeDocument/2006/relationships/oleObject" Target="embeddings/oleObject175.bin"/><Relationship Id="rId383" Type="http://schemas.openxmlformats.org/officeDocument/2006/relationships/image" Target="media/image176.wmf"/><Relationship Id="rId439" Type="http://schemas.openxmlformats.org/officeDocument/2006/relationships/oleObject" Target="embeddings/oleObject232.bin"/><Relationship Id="rId590" Type="http://schemas.openxmlformats.org/officeDocument/2006/relationships/oleObject" Target="embeddings/oleObject321.bin"/><Relationship Id="rId604" Type="http://schemas.openxmlformats.org/officeDocument/2006/relationships/oleObject" Target="embeddings/oleObject328.bin"/><Relationship Id="rId646" Type="http://schemas.openxmlformats.org/officeDocument/2006/relationships/oleObject" Target="embeddings/oleObject349.bin"/><Relationship Id="rId201" Type="http://schemas.openxmlformats.org/officeDocument/2006/relationships/image" Target="media/image97.wmf"/><Relationship Id="rId243" Type="http://schemas.openxmlformats.org/officeDocument/2006/relationships/image" Target="media/image118.wmf"/><Relationship Id="rId285" Type="http://schemas.openxmlformats.org/officeDocument/2006/relationships/image" Target="media/image138.wmf"/><Relationship Id="rId450" Type="http://schemas.openxmlformats.org/officeDocument/2006/relationships/image" Target="media/image210.wmf"/><Relationship Id="rId506" Type="http://schemas.openxmlformats.org/officeDocument/2006/relationships/image" Target="media/image230.wmf"/><Relationship Id="rId688" Type="http://schemas.openxmlformats.org/officeDocument/2006/relationships/image" Target="media/image316.wmf"/><Relationship Id="rId38" Type="http://schemas.openxmlformats.org/officeDocument/2006/relationships/oleObject" Target="embeddings/oleObject20.bin"/><Relationship Id="rId103" Type="http://schemas.openxmlformats.org/officeDocument/2006/relationships/oleObject" Target="embeddings/oleObject53.bin"/><Relationship Id="rId310" Type="http://schemas.openxmlformats.org/officeDocument/2006/relationships/oleObject" Target="embeddings/oleObject156.bin"/><Relationship Id="rId492" Type="http://schemas.openxmlformats.org/officeDocument/2006/relationships/oleObject" Target="embeddings/oleObject261.bin"/><Relationship Id="rId548" Type="http://schemas.openxmlformats.org/officeDocument/2006/relationships/oleObject" Target="embeddings/oleObject298.bin"/><Relationship Id="rId713" Type="http://schemas.openxmlformats.org/officeDocument/2006/relationships/oleObject" Target="embeddings/oleObject382.bin"/><Relationship Id="rId755" Type="http://schemas.openxmlformats.org/officeDocument/2006/relationships/oleObject" Target="embeddings/oleObject404.bin"/><Relationship Id="rId91" Type="http://schemas.openxmlformats.org/officeDocument/2006/relationships/oleObject" Target="embeddings/oleObject47.bin"/><Relationship Id="rId145" Type="http://schemas.openxmlformats.org/officeDocument/2006/relationships/oleObject" Target="embeddings/oleObject74.bin"/><Relationship Id="rId187" Type="http://schemas.openxmlformats.org/officeDocument/2006/relationships/image" Target="media/image90.wmf"/><Relationship Id="rId352" Type="http://schemas.openxmlformats.org/officeDocument/2006/relationships/oleObject" Target="embeddings/oleObject184.bin"/><Relationship Id="rId394" Type="http://schemas.openxmlformats.org/officeDocument/2006/relationships/oleObject" Target="embeddings/oleObject210.bin"/><Relationship Id="rId408" Type="http://schemas.openxmlformats.org/officeDocument/2006/relationships/oleObject" Target="embeddings/oleObject217.bin"/><Relationship Id="rId615" Type="http://schemas.openxmlformats.org/officeDocument/2006/relationships/image" Target="media/image279.wmf"/><Relationship Id="rId212" Type="http://schemas.openxmlformats.org/officeDocument/2006/relationships/oleObject" Target="embeddings/oleObject107.bin"/><Relationship Id="rId254" Type="http://schemas.openxmlformats.org/officeDocument/2006/relationships/image" Target="media/image123.wmf"/><Relationship Id="rId657" Type="http://schemas.openxmlformats.org/officeDocument/2006/relationships/oleObject" Target="embeddings/oleObject354.bin"/><Relationship Id="rId699" Type="http://schemas.openxmlformats.org/officeDocument/2006/relationships/oleObject" Target="embeddings/oleObject375.bin"/><Relationship Id="rId49" Type="http://schemas.openxmlformats.org/officeDocument/2006/relationships/oleObject" Target="embeddings/oleObject26.bin"/><Relationship Id="rId114" Type="http://schemas.openxmlformats.org/officeDocument/2006/relationships/image" Target="media/image53.wmf"/><Relationship Id="rId296" Type="http://schemas.openxmlformats.org/officeDocument/2006/relationships/oleObject" Target="embeddings/oleObject150.bin"/><Relationship Id="rId461" Type="http://schemas.openxmlformats.org/officeDocument/2006/relationships/oleObject" Target="embeddings/oleObject243.bin"/><Relationship Id="rId517" Type="http://schemas.openxmlformats.org/officeDocument/2006/relationships/oleObject" Target="embeddings/oleObject280.bin"/><Relationship Id="rId559" Type="http://schemas.openxmlformats.org/officeDocument/2006/relationships/oleObject" Target="embeddings/oleObject304.bin"/><Relationship Id="rId724" Type="http://schemas.openxmlformats.org/officeDocument/2006/relationships/image" Target="media/image334.wmf"/><Relationship Id="rId766" Type="http://schemas.openxmlformats.org/officeDocument/2006/relationships/image" Target="media/image353.wmf"/><Relationship Id="rId60" Type="http://schemas.openxmlformats.org/officeDocument/2006/relationships/image" Target="media/image26.wmf"/><Relationship Id="rId156" Type="http://schemas.openxmlformats.org/officeDocument/2006/relationships/image" Target="media/image74.wmf"/><Relationship Id="rId198" Type="http://schemas.openxmlformats.org/officeDocument/2006/relationships/oleObject" Target="embeddings/oleObject100.bin"/><Relationship Id="rId321" Type="http://schemas.openxmlformats.org/officeDocument/2006/relationships/image" Target="media/image157.wmf"/><Relationship Id="rId363" Type="http://schemas.openxmlformats.org/officeDocument/2006/relationships/image" Target="media/image167.png"/><Relationship Id="rId419" Type="http://schemas.openxmlformats.org/officeDocument/2006/relationships/image" Target="media/image194.wmf"/><Relationship Id="rId570" Type="http://schemas.openxmlformats.org/officeDocument/2006/relationships/image" Target="media/image257.wmf"/><Relationship Id="rId626" Type="http://schemas.openxmlformats.org/officeDocument/2006/relationships/oleObject" Target="embeddings/oleObject339.bin"/><Relationship Id="rId223" Type="http://schemas.openxmlformats.org/officeDocument/2006/relationships/image" Target="media/image108.wmf"/><Relationship Id="rId430" Type="http://schemas.openxmlformats.org/officeDocument/2006/relationships/image" Target="media/image200.wmf"/><Relationship Id="rId668" Type="http://schemas.openxmlformats.org/officeDocument/2006/relationships/image" Target="media/image306.wmf"/><Relationship Id="rId18" Type="http://schemas.openxmlformats.org/officeDocument/2006/relationships/oleObject" Target="embeddings/oleObject8.bin"/><Relationship Id="rId265" Type="http://schemas.openxmlformats.org/officeDocument/2006/relationships/oleObject" Target="embeddings/oleObject134.bin"/><Relationship Id="rId472" Type="http://schemas.openxmlformats.org/officeDocument/2006/relationships/oleObject" Target="embeddings/oleObject250.bin"/><Relationship Id="rId528" Type="http://schemas.openxmlformats.org/officeDocument/2006/relationships/image" Target="media/image239.wmf"/><Relationship Id="rId735" Type="http://schemas.openxmlformats.org/officeDocument/2006/relationships/oleObject" Target="embeddings/oleObject393.bin"/><Relationship Id="rId125" Type="http://schemas.openxmlformats.org/officeDocument/2006/relationships/oleObject" Target="embeddings/oleObject64.bin"/><Relationship Id="rId167" Type="http://schemas.openxmlformats.org/officeDocument/2006/relationships/oleObject" Target="embeddings/oleObject85.bin"/><Relationship Id="rId332" Type="http://schemas.openxmlformats.org/officeDocument/2006/relationships/oleObject" Target="embeddings/oleObject166.bin"/><Relationship Id="rId374" Type="http://schemas.openxmlformats.org/officeDocument/2006/relationships/oleObject" Target="embeddings/oleObject199.bin"/><Relationship Id="rId581" Type="http://schemas.openxmlformats.org/officeDocument/2006/relationships/image" Target="media/image262.wmf"/><Relationship Id="rId777" Type="http://schemas.openxmlformats.org/officeDocument/2006/relationships/oleObject" Target="embeddings/oleObject417.bin"/><Relationship Id="rId71" Type="http://schemas.openxmlformats.org/officeDocument/2006/relationships/oleObject" Target="embeddings/oleObject37.bin"/><Relationship Id="rId234" Type="http://schemas.openxmlformats.org/officeDocument/2006/relationships/oleObject" Target="embeddings/oleObject118.bin"/><Relationship Id="rId637" Type="http://schemas.openxmlformats.org/officeDocument/2006/relationships/image" Target="media/image290.wmf"/><Relationship Id="rId679" Type="http://schemas.openxmlformats.org/officeDocument/2006/relationships/oleObject" Target="embeddings/oleObject365.bin"/><Relationship Id="rId2" Type="http://schemas.openxmlformats.org/officeDocument/2006/relationships/settings" Target="settings.xml"/><Relationship Id="rId29" Type="http://schemas.openxmlformats.org/officeDocument/2006/relationships/oleObject" Target="embeddings/oleObject14.bin"/><Relationship Id="rId276" Type="http://schemas.openxmlformats.org/officeDocument/2006/relationships/image" Target="media/image134.wmf"/><Relationship Id="rId441" Type="http://schemas.openxmlformats.org/officeDocument/2006/relationships/oleObject" Target="embeddings/oleObject233.bin"/><Relationship Id="rId483" Type="http://schemas.openxmlformats.org/officeDocument/2006/relationships/oleObject" Target="embeddings/oleObject256.bin"/><Relationship Id="rId539" Type="http://schemas.openxmlformats.org/officeDocument/2006/relationships/image" Target="media/image244.wmf"/><Relationship Id="rId690" Type="http://schemas.openxmlformats.org/officeDocument/2006/relationships/image" Target="media/image317.wmf"/><Relationship Id="rId704" Type="http://schemas.openxmlformats.org/officeDocument/2006/relationships/image" Target="media/image324.wmf"/><Relationship Id="rId746" Type="http://schemas.openxmlformats.org/officeDocument/2006/relationships/image" Target="media/image345.wmf"/><Relationship Id="rId40" Type="http://schemas.openxmlformats.org/officeDocument/2006/relationships/image" Target="media/image16.wmf"/><Relationship Id="rId136" Type="http://schemas.openxmlformats.org/officeDocument/2006/relationships/image" Target="media/image64.wmf"/><Relationship Id="rId178" Type="http://schemas.openxmlformats.org/officeDocument/2006/relationships/oleObject" Target="embeddings/oleObject90.bin"/><Relationship Id="rId301" Type="http://schemas.openxmlformats.org/officeDocument/2006/relationships/image" Target="media/image146.wmf"/><Relationship Id="rId343" Type="http://schemas.openxmlformats.org/officeDocument/2006/relationships/image" Target="media/image164.png"/><Relationship Id="rId550" Type="http://schemas.openxmlformats.org/officeDocument/2006/relationships/oleObject" Target="embeddings/oleObject299.bin"/><Relationship Id="rId788" Type="http://schemas.openxmlformats.org/officeDocument/2006/relationships/oleObject" Target="embeddings/oleObject425.bin"/><Relationship Id="rId82" Type="http://schemas.openxmlformats.org/officeDocument/2006/relationships/image" Target="media/image37.wmf"/><Relationship Id="rId203" Type="http://schemas.openxmlformats.org/officeDocument/2006/relationships/image" Target="media/image98.wmf"/><Relationship Id="rId385" Type="http://schemas.openxmlformats.org/officeDocument/2006/relationships/image" Target="media/image177.wmf"/><Relationship Id="rId592" Type="http://schemas.openxmlformats.org/officeDocument/2006/relationships/oleObject" Target="embeddings/oleObject322.bin"/><Relationship Id="rId606" Type="http://schemas.openxmlformats.org/officeDocument/2006/relationships/oleObject" Target="embeddings/oleObject329.bin"/><Relationship Id="rId648" Type="http://schemas.openxmlformats.org/officeDocument/2006/relationships/oleObject" Target="embeddings/oleObject350.bin"/><Relationship Id="rId245" Type="http://schemas.openxmlformats.org/officeDocument/2006/relationships/image" Target="media/image119.wmf"/><Relationship Id="rId287" Type="http://schemas.openxmlformats.org/officeDocument/2006/relationships/image" Target="media/image139.wmf"/><Relationship Id="rId410" Type="http://schemas.openxmlformats.org/officeDocument/2006/relationships/oleObject" Target="embeddings/oleObject218.bin"/><Relationship Id="rId452" Type="http://schemas.openxmlformats.org/officeDocument/2006/relationships/image" Target="media/image211.wmf"/><Relationship Id="rId494" Type="http://schemas.openxmlformats.org/officeDocument/2006/relationships/oleObject" Target="embeddings/oleObject263.bin"/><Relationship Id="rId508" Type="http://schemas.openxmlformats.org/officeDocument/2006/relationships/image" Target="media/image231.wmf"/><Relationship Id="rId715" Type="http://schemas.openxmlformats.org/officeDocument/2006/relationships/oleObject" Target="embeddings/oleObject383.bin"/><Relationship Id="rId105" Type="http://schemas.openxmlformats.org/officeDocument/2006/relationships/oleObject" Target="embeddings/oleObject54.bin"/><Relationship Id="rId147" Type="http://schemas.openxmlformats.org/officeDocument/2006/relationships/oleObject" Target="embeddings/oleObject75.bin"/><Relationship Id="rId312" Type="http://schemas.openxmlformats.org/officeDocument/2006/relationships/oleObject" Target="embeddings/oleObject157.bin"/><Relationship Id="rId354" Type="http://schemas.openxmlformats.org/officeDocument/2006/relationships/oleObject" Target="embeddings/oleObject186.bin"/><Relationship Id="rId757" Type="http://schemas.openxmlformats.org/officeDocument/2006/relationships/image" Target="media/image349.wmf"/><Relationship Id="rId51" Type="http://schemas.openxmlformats.org/officeDocument/2006/relationships/oleObject" Target="embeddings/oleObject27.bin"/><Relationship Id="rId93" Type="http://schemas.openxmlformats.org/officeDocument/2006/relationships/oleObject" Target="embeddings/oleObject48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211.bin"/><Relationship Id="rId561" Type="http://schemas.openxmlformats.org/officeDocument/2006/relationships/oleObject" Target="embeddings/oleObject305.bin"/><Relationship Id="rId617" Type="http://schemas.openxmlformats.org/officeDocument/2006/relationships/image" Target="media/image280.wmf"/><Relationship Id="rId659" Type="http://schemas.openxmlformats.org/officeDocument/2006/relationships/oleObject" Target="embeddings/oleObject355.bin"/><Relationship Id="rId214" Type="http://schemas.openxmlformats.org/officeDocument/2006/relationships/oleObject" Target="embeddings/oleObject108.bin"/><Relationship Id="rId256" Type="http://schemas.openxmlformats.org/officeDocument/2006/relationships/image" Target="media/image124.wmf"/><Relationship Id="rId298" Type="http://schemas.openxmlformats.org/officeDocument/2006/relationships/oleObject" Target="embeddings/oleObject151.bin"/><Relationship Id="rId421" Type="http://schemas.openxmlformats.org/officeDocument/2006/relationships/image" Target="media/image195.wmf"/><Relationship Id="rId463" Type="http://schemas.openxmlformats.org/officeDocument/2006/relationships/oleObject" Target="embeddings/oleObject244.bin"/><Relationship Id="rId519" Type="http://schemas.openxmlformats.org/officeDocument/2006/relationships/oleObject" Target="embeddings/oleObject281.bin"/><Relationship Id="rId670" Type="http://schemas.openxmlformats.org/officeDocument/2006/relationships/image" Target="media/image307.wmf"/><Relationship Id="rId116" Type="http://schemas.openxmlformats.org/officeDocument/2006/relationships/image" Target="media/image54.wmf"/><Relationship Id="rId158" Type="http://schemas.openxmlformats.org/officeDocument/2006/relationships/image" Target="media/image75.wmf"/><Relationship Id="rId323" Type="http://schemas.openxmlformats.org/officeDocument/2006/relationships/image" Target="media/image158.wmf"/><Relationship Id="rId530" Type="http://schemas.openxmlformats.org/officeDocument/2006/relationships/image" Target="media/image240.wmf"/><Relationship Id="rId726" Type="http://schemas.openxmlformats.org/officeDocument/2006/relationships/image" Target="media/image335.wmf"/><Relationship Id="rId768" Type="http://schemas.openxmlformats.org/officeDocument/2006/relationships/image" Target="media/image354.wmf"/><Relationship Id="rId20" Type="http://schemas.openxmlformats.org/officeDocument/2006/relationships/oleObject" Target="embeddings/oleObject9.bin"/><Relationship Id="rId62" Type="http://schemas.openxmlformats.org/officeDocument/2006/relationships/image" Target="media/image27.wmf"/><Relationship Id="rId365" Type="http://schemas.openxmlformats.org/officeDocument/2006/relationships/image" Target="media/image169.wmf"/><Relationship Id="rId572" Type="http://schemas.openxmlformats.org/officeDocument/2006/relationships/image" Target="media/image258.png"/><Relationship Id="rId628" Type="http://schemas.openxmlformats.org/officeDocument/2006/relationships/oleObject" Target="embeddings/oleObject340.bin"/><Relationship Id="rId225" Type="http://schemas.openxmlformats.org/officeDocument/2006/relationships/image" Target="media/image109.wmf"/><Relationship Id="rId267" Type="http://schemas.openxmlformats.org/officeDocument/2006/relationships/oleObject" Target="embeddings/oleObject135.bin"/><Relationship Id="rId432" Type="http://schemas.openxmlformats.org/officeDocument/2006/relationships/image" Target="media/image201.wmf"/><Relationship Id="rId474" Type="http://schemas.openxmlformats.org/officeDocument/2006/relationships/image" Target="media/image220.wmf"/><Relationship Id="rId127" Type="http://schemas.openxmlformats.org/officeDocument/2006/relationships/oleObject" Target="embeddings/oleObject65.bin"/><Relationship Id="rId681" Type="http://schemas.openxmlformats.org/officeDocument/2006/relationships/oleObject" Target="embeddings/oleObject366.bin"/><Relationship Id="rId737" Type="http://schemas.openxmlformats.org/officeDocument/2006/relationships/oleObject" Target="embeddings/oleObject394.bin"/><Relationship Id="rId779" Type="http://schemas.openxmlformats.org/officeDocument/2006/relationships/oleObject" Target="embeddings/oleObject418.bin"/><Relationship Id="rId31" Type="http://schemas.openxmlformats.org/officeDocument/2006/relationships/oleObject" Target="embeddings/oleObject15.bin"/><Relationship Id="rId73" Type="http://schemas.openxmlformats.org/officeDocument/2006/relationships/oleObject" Target="embeddings/oleObject38.bin"/><Relationship Id="rId169" Type="http://schemas.openxmlformats.org/officeDocument/2006/relationships/oleObject" Target="embeddings/oleObject86.bin"/><Relationship Id="rId334" Type="http://schemas.openxmlformats.org/officeDocument/2006/relationships/oleObject" Target="embeddings/oleObject168.bin"/><Relationship Id="rId376" Type="http://schemas.openxmlformats.org/officeDocument/2006/relationships/oleObject" Target="embeddings/oleObject200.bin"/><Relationship Id="rId541" Type="http://schemas.openxmlformats.org/officeDocument/2006/relationships/oleObject" Target="embeddings/oleObject294.bin"/><Relationship Id="rId583" Type="http://schemas.openxmlformats.org/officeDocument/2006/relationships/image" Target="media/image263.wmf"/><Relationship Id="rId639" Type="http://schemas.openxmlformats.org/officeDocument/2006/relationships/image" Target="media/image291.wmf"/><Relationship Id="rId790" Type="http://schemas.openxmlformats.org/officeDocument/2006/relationships/theme" Target="theme/theme1.xml"/><Relationship Id="rId4" Type="http://schemas.openxmlformats.org/officeDocument/2006/relationships/image" Target="media/image1.wmf"/><Relationship Id="rId180" Type="http://schemas.openxmlformats.org/officeDocument/2006/relationships/oleObject" Target="embeddings/oleObject91.bin"/><Relationship Id="rId236" Type="http://schemas.openxmlformats.org/officeDocument/2006/relationships/oleObject" Target="embeddings/oleObject119.bin"/><Relationship Id="rId278" Type="http://schemas.openxmlformats.org/officeDocument/2006/relationships/oleObject" Target="embeddings/oleObject141.bin"/><Relationship Id="rId401" Type="http://schemas.openxmlformats.org/officeDocument/2006/relationships/image" Target="media/image185.wmf"/><Relationship Id="rId443" Type="http://schemas.openxmlformats.org/officeDocument/2006/relationships/oleObject" Target="embeddings/oleObject234.bin"/><Relationship Id="rId650" Type="http://schemas.openxmlformats.org/officeDocument/2006/relationships/oleObject" Target="embeddings/oleObject351.bin"/><Relationship Id="rId303" Type="http://schemas.openxmlformats.org/officeDocument/2006/relationships/image" Target="media/image147.wmf"/><Relationship Id="rId485" Type="http://schemas.openxmlformats.org/officeDocument/2006/relationships/oleObject" Target="embeddings/oleObject257.bin"/><Relationship Id="rId692" Type="http://schemas.openxmlformats.org/officeDocument/2006/relationships/image" Target="media/image318.wmf"/><Relationship Id="rId706" Type="http://schemas.openxmlformats.org/officeDocument/2006/relationships/image" Target="media/image325.wmf"/><Relationship Id="rId748" Type="http://schemas.openxmlformats.org/officeDocument/2006/relationships/image" Target="media/image346.wmf"/><Relationship Id="rId42" Type="http://schemas.openxmlformats.org/officeDocument/2006/relationships/image" Target="media/image17.wmf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77.bin"/><Relationship Id="rId387" Type="http://schemas.openxmlformats.org/officeDocument/2006/relationships/image" Target="media/image178.wmf"/><Relationship Id="rId510" Type="http://schemas.openxmlformats.org/officeDocument/2006/relationships/oleObject" Target="embeddings/oleObject276.bin"/><Relationship Id="rId552" Type="http://schemas.openxmlformats.org/officeDocument/2006/relationships/oleObject" Target="embeddings/oleObject300.bin"/><Relationship Id="rId594" Type="http://schemas.openxmlformats.org/officeDocument/2006/relationships/oleObject" Target="embeddings/oleObject323.bin"/><Relationship Id="rId608" Type="http://schemas.openxmlformats.org/officeDocument/2006/relationships/oleObject" Target="embeddings/oleObject330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oleObject" Target="embeddings/oleObject125.bin"/><Relationship Id="rId412" Type="http://schemas.openxmlformats.org/officeDocument/2006/relationships/oleObject" Target="embeddings/oleObject219.bin"/><Relationship Id="rId107" Type="http://schemas.openxmlformats.org/officeDocument/2006/relationships/oleObject" Target="embeddings/oleObject55.bin"/><Relationship Id="rId289" Type="http://schemas.openxmlformats.org/officeDocument/2006/relationships/image" Target="media/image140.wmf"/><Relationship Id="rId454" Type="http://schemas.openxmlformats.org/officeDocument/2006/relationships/image" Target="media/image212.wmf"/><Relationship Id="rId496" Type="http://schemas.openxmlformats.org/officeDocument/2006/relationships/oleObject" Target="embeddings/oleObject264.bin"/><Relationship Id="rId661" Type="http://schemas.openxmlformats.org/officeDocument/2006/relationships/oleObject" Target="embeddings/oleObject356.bin"/><Relationship Id="rId717" Type="http://schemas.openxmlformats.org/officeDocument/2006/relationships/oleObject" Target="embeddings/oleObject384.bin"/><Relationship Id="rId759" Type="http://schemas.openxmlformats.org/officeDocument/2006/relationships/image" Target="media/image350.wmf"/><Relationship Id="rId11" Type="http://schemas.openxmlformats.org/officeDocument/2006/relationships/oleObject" Target="embeddings/oleObject4.bin"/><Relationship Id="rId53" Type="http://schemas.openxmlformats.org/officeDocument/2006/relationships/oleObject" Target="embeddings/oleObject28.bin"/><Relationship Id="rId149" Type="http://schemas.openxmlformats.org/officeDocument/2006/relationships/oleObject" Target="embeddings/oleObject76.bin"/><Relationship Id="rId314" Type="http://schemas.openxmlformats.org/officeDocument/2006/relationships/oleObject" Target="embeddings/oleObject158.bin"/><Relationship Id="rId356" Type="http://schemas.openxmlformats.org/officeDocument/2006/relationships/oleObject" Target="embeddings/oleObject188.bin"/><Relationship Id="rId398" Type="http://schemas.openxmlformats.org/officeDocument/2006/relationships/oleObject" Target="embeddings/oleObject212.bin"/><Relationship Id="rId521" Type="http://schemas.openxmlformats.org/officeDocument/2006/relationships/oleObject" Target="embeddings/oleObject282.bin"/><Relationship Id="rId563" Type="http://schemas.openxmlformats.org/officeDocument/2006/relationships/oleObject" Target="embeddings/oleObject306.bin"/><Relationship Id="rId619" Type="http://schemas.openxmlformats.org/officeDocument/2006/relationships/image" Target="media/image281.wmf"/><Relationship Id="rId770" Type="http://schemas.openxmlformats.org/officeDocument/2006/relationships/image" Target="media/image355.wmf"/><Relationship Id="rId95" Type="http://schemas.openxmlformats.org/officeDocument/2006/relationships/oleObject" Target="embeddings/oleObject49.bin"/><Relationship Id="rId160" Type="http://schemas.openxmlformats.org/officeDocument/2006/relationships/image" Target="media/image76.wmf"/><Relationship Id="rId216" Type="http://schemas.openxmlformats.org/officeDocument/2006/relationships/oleObject" Target="embeddings/oleObject109.bin"/><Relationship Id="rId423" Type="http://schemas.openxmlformats.org/officeDocument/2006/relationships/image" Target="media/image196.wmf"/><Relationship Id="rId258" Type="http://schemas.openxmlformats.org/officeDocument/2006/relationships/image" Target="media/image125.wmf"/><Relationship Id="rId465" Type="http://schemas.openxmlformats.org/officeDocument/2006/relationships/oleObject" Target="embeddings/oleObject246.bin"/><Relationship Id="rId630" Type="http://schemas.openxmlformats.org/officeDocument/2006/relationships/oleObject" Target="embeddings/oleObject341.bin"/><Relationship Id="rId672" Type="http://schemas.openxmlformats.org/officeDocument/2006/relationships/image" Target="media/image308.wmf"/><Relationship Id="rId728" Type="http://schemas.openxmlformats.org/officeDocument/2006/relationships/image" Target="media/image336.wmf"/><Relationship Id="rId22" Type="http://schemas.openxmlformats.org/officeDocument/2006/relationships/oleObject" Target="embeddings/oleObject10.bin"/><Relationship Id="rId64" Type="http://schemas.openxmlformats.org/officeDocument/2006/relationships/image" Target="media/image28.wmf"/><Relationship Id="rId118" Type="http://schemas.openxmlformats.org/officeDocument/2006/relationships/image" Target="media/image55.wmf"/><Relationship Id="rId325" Type="http://schemas.openxmlformats.org/officeDocument/2006/relationships/image" Target="media/image159.wmf"/><Relationship Id="rId367" Type="http://schemas.openxmlformats.org/officeDocument/2006/relationships/image" Target="media/image170.wmf"/><Relationship Id="rId532" Type="http://schemas.openxmlformats.org/officeDocument/2006/relationships/oleObject" Target="embeddings/oleObject289.bin"/><Relationship Id="rId574" Type="http://schemas.openxmlformats.org/officeDocument/2006/relationships/image" Target="media/image259.wmf"/><Relationship Id="rId171" Type="http://schemas.openxmlformats.org/officeDocument/2006/relationships/oleObject" Target="embeddings/oleObject87.bin"/><Relationship Id="rId227" Type="http://schemas.openxmlformats.org/officeDocument/2006/relationships/image" Target="media/image110.wmf"/><Relationship Id="rId781" Type="http://schemas.openxmlformats.org/officeDocument/2006/relationships/oleObject" Target="embeddings/oleObject419.bin"/><Relationship Id="rId269" Type="http://schemas.openxmlformats.org/officeDocument/2006/relationships/oleObject" Target="embeddings/oleObject136.bin"/><Relationship Id="rId434" Type="http://schemas.openxmlformats.org/officeDocument/2006/relationships/image" Target="media/image202.wmf"/><Relationship Id="rId476" Type="http://schemas.openxmlformats.org/officeDocument/2006/relationships/image" Target="media/image221.wmf"/><Relationship Id="rId641" Type="http://schemas.openxmlformats.org/officeDocument/2006/relationships/image" Target="media/image292.wmf"/><Relationship Id="rId683" Type="http://schemas.openxmlformats.org/officeDocument/2006/relationships/oleObject" Target="embeddings/oleObject367.bin"/><Relationship Id="rId739" Type="http://schemas.openxmlformats.org/officeDocument/2006/relationships/oleObject" Target="embeddings/oleObject395.bin"/><Relationship Id="rId33" Type="http://schemas.openxmlformats.org/officeDocument/2006/relationships/oleObject" Target="embeddings/oleObject16.bin"/><Relationship Id="rId129" Type="http://schemas.openxmlformats.org/officeDocument/2006/relationships/oleObject" Target="embeddings/oleObject66.bin"/><Relationship Id="rId280" Type="http://schemas.openxmlformats.org/officeDocument/2006/relationships/oleObject" Target="embeddings/oleObject142.bin"/><Relationship Id="rId336" Type="http://schemas.openxmlformats.org/officeDocument/2006/relationships/oleObject" Target="embeddings/oleObject170.bin"/><Relationship Id="rId501" Type="http://schemas.openxmlformats.org/officeDocument/2006/relationships/oleObject" Target="embeddings/oleObject269.bin"/><Relationship Id="rId543" Type="http://schemas.openxmlformats.org/officeDocument/2006/relationships/image" Target="media/image245.wmf"/><Relationship Id="rId75" Type="http://schemas.openxmlformats.org/officeDocument/2006/relationships/oleObject" Target="embeddings/oleObject39.bin"/><Relationship Id="rId140" Type="http://schemas.openxmlformats.org/officeDocument/2006/relationships/image" Target="media/image66.wmf"/><Relationship Id="rId182" Type="http://schemas.openxmlformats.org/officeDocument/2006/relationships/oleObject" Target="embeddings/oleObject92.bin"/><Relationship Id="rId378" Type="http://schemas.openxmlformats.org/officeDocument/2006/relationships/oleObject" Target="embeddings/oleObject202.bin"/><Relationship Id="rId403" Type="http://schemas.openxmlformats.org/officeDocument/2006/relationships/image" Target="media/image186.wmf"/><Relationship Id="rId585" Type="http://schemas.openxmlformats.org/officeDocument/2006/relationships/image" Target="media/image264.wmf"/><Relationship Id="rId750" Type="http://schemas.openxmlformats.org/officeDocument/2006/relationships/oleObject" Target="embeddings/oleObject401.bin"/><Relationship Id="rId6" Type="http://schemas.openxmlformats.org/officeDocument/2006/relationships/image" Target="media/image2.wmf"/><Relationship Id="rId238" Type="http://schemas.openxmlformats.org/officeDocument/2006/relationships/oleObject" Target="embeddings/oleObject120.bin"/><Relationship Id="rId445" Type="http://schemas.openxmlformats.org/officeDocument/2006/relationships/oleObject" Target="embeddings/oleObject235.bin"/><Relationship Id="rId487" Type="http://schemas.openxmlformats.org/officeDocument/2006/relationships/oleObject" Target="embeddings/oleObject258.bin"/><Relationship Id="rId610" Type="http://schemas.openxmlformats.org/officeDocument/2006/relationships/oleObject" Target="embeddings/oleObject331.bin"/><Relationship Id="rId652" Type="http://schemas.openxmlformats.org/officeDocument/2006/relationships/image" Target="media/image298.wmf"/><Relationship Id="rId694" Type="http://schemas.openxmlformats.org/officeDocument/2006/relationships/image" Target="media/image319.wmf"/><Relationship Id="rId708" Type="http://schemas.openxmlformats.org/officeDocument/2006/relationships/image" Target="media/image326.wmf"/><Relationship Id="rId291" Type="http://schemas.openxmlformats.org/officeDocument/2006/relationships/image" Target="media/image141.wmf"/><Relationship Id="rId305" Type="http://schemas.openxmlformats.org/officeDocument/2006/relationships/image" Target="media/image148.png"/><Relationship Id="rId347" Type="http://schemas.openxmlformats.org/officeDocument/2006/relationships/oleObject" Target="embeddings/oleObject179.bin"/><Relationship Id="rId512" Type="http://schemas.openxmlformats.org/officeDocument/2006/relationships/oleObject" Target="embeddings/oleObject277.bin"/><Relationship Id="rId44" Type="http://schemas.openxmlformats.org/officeDocument/2006/relationships/image" Target="media/image18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77.bin"/><Relationship Id="rId389" Type="http://schemas.openxmlformats.org/officeDocument/2006/relationships/image" Target="media/image179.wmf"/><Relationship Id="rId554" Type="http://schemas.openxmlformats.org/officeDocument/2006/relationships/oleObject" Target="embeddings/oleObject301.bin"/><Relationship Id="rId596" Type="http://schemas.openxmlformats.org/officeDocument/2006/relationships/oleObject" Target="embeddings/oleObject324.bin"/><Relationship Id="rId761" Type="http://schemas.openxmlformats.org/officeDocument/2006/relationships/image" Target="media/image351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oleObject" Target="embeddings/oleObject126.bin"/><Relationship Id="rId414" Type="http://schemas.openxmlformats.org/officeDocument/2006/relationships/oleObject" Target="embeddings/oleObject220.bin"/><Relationship Id="rId456" Type="http://schemas.openxmlformats.org/officeDocument/2006/relationships/image" Target="media/image213.wmf"/><Relationship Id="rId498" Type="http://schemas.openxmlformats.org/officeDocument/2006/relationships/oleObject" Target="embeddings/oleObject266.bin"/><Relationship Id="rId621" Type="http://schemas.openxmlformats.org/officeDocument/2006/relationships/image" Target="media/image282.wmf"/><Relationship Id="rId663" Type="http://schemas.openxmlformats.org/officeDocument/2006/relationships/oleObject" Target="embeddings/oleObject357.bin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6.bin"/><Relationship Id="rId260" Type="http://schemas.openxmlformats.org/officeDocument/2006/relationships/image" Target="media/image126.wmf"/><Relationship Id="rId316" Type="http://schemas.openxmlformats.org/officeDocument/2006/relationships/oleObject" Target="embeddings/oleObject159.bin"/><Relationship Id="rId523" Type="http://schemas.openxmlformats.org/officeDocument/2006/relationships/oleObject" Target="embeddings/oleObject283.bin"/><Relationship Id="rId719" Type="http://schemas.openxmlformats.org/officeDocument/2006/relationships/oleObject" Target="embeddings/oleObject385.bin"/><Relationship Id="rId55" Type="http://schemas.openxmlformats.org/officeDocument/2006/relationships/oleObject" Target="embeddings/oleObject29.bin"/><Relationship Id="rId97" Type="http://schemas.openxmlformats.org/officeDocument/2006/relationships/oleObject" Target="embeddings/oleObject50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190.bin"/><Relationship Id="rId565" Type="http://schemas.openxmlformats.org/officeDocument/2006/relationships/oleObject" Target="embeddings/oleObject307.bin"/><Relationship Id="rId730" Type="http://schemas.openxmlformats.org/officeDocument/2006/relationships/image" Target="media/image337.wmf"/><Relationship Id="rId772" Type="http://schemas.openxmlformats.org/officeDocument/2006/relationships/oleObject" Target="embeddings/oleObject414.bin"/><Relationship Id="rId162" Type="http://schemas.openxmlformats.org/officeDocument/2006/relationships/image" Target="media/image77.wmf"/><Relationship Id="rId218" Type="http://schemas.openxmlformats.org/officeDocument/2006/relationships/oleObject" Target="embeddings/oleObject110.bin"/><Relationship Id="rId425" Type="http://schemas.openxmlformats.org/officeDocument/2006/relationships/image" Target="media/image197.wmf"/><Relationship Id="rId467" Type="http://schemas.openxmlformats.org/officeDocument/2006/relationships/image" Target="media/image217.wmf"/><Relationship Id="rId632" Type="http://schemas.openxmlformats.org/officeDocument/2006/relationships/oleObject" Target="embeddings/oleObject342.bin"/><Relationship Id="rId271" Type="http://schemas.openxmlformats.org/officeDocument/2006/relationships/oleObject" Target="embeddings/oleObject137.bin"/><Relationship Id="rId674" Type="http://schemas.openxmlformats.org/officeDocument/2006/relationships/image" Target="media/image309.wmf"/><Relationship Id="rId24" Type="http://schemas.openxmlformats.org/officeDocument/2006/relationships/image" Target="media/image10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7.bin"/><Relationship Id="rId327" Type="http://schemas.openxmlformats.org/officeDocument/2006/relationships/image" Target="media/image160.wmf"/><Relationship Id="rId369" Type="http://schemas.openxmlformats.org/officeDocument/2006/relationships/oleObject" Target="embeddings/oleObject196.bin"/><Relationship Id="rId534" Type="http://schemas.openxmlformats.org/officeDocument/2006/relationships/oleObject" Target="embeddings/oleObject290.bin"/><Relationship Id="rId576" Type="http://schemas.openxmlformats.org/officeDocument/2006/relationships/image" Target="media/image260.wmf"/><Relationship Id="rId741" Type="http://schemas.openxmlformats.org/officeDocument/2006/relationships/oleObject" Target="embeddings/oleObject396.bin"/><Relationship Id="rId783" Type="http://schemas.openxmlformats.org/officeDocument/2006/relationships/oleObject" Target="embeddings/oleObject421.bin"/><Relationship Id="rId173" Type="http://schemas.openxmlformats.org/officeDocument/2006/relationships/image" Target="media/image83.png"/><Relationship Id="rId229" Type="http://schemas.openxmlformats.org/officeDocument/2006/relationships/image" Target="media/image111.wmf"/><Relationship Id="rId380" Type="http://schemas.openxmlformats.org/officeDocument/2006/relationships/oleObject" Target="embeddings/oleObject203.bin"/><Relationship Id="rId436" Type="http://schemas.openxmlformats.org/officeDocument/2006/relationships/image" Target="media/image203.wmf"/><Relationship Id="rId601" Type="http://schemas.openxmlformats.org/officeDocument/2006/relationships/image" Target="media/image272.wmf"/><Relationship Id="rId643" Type="http://schemas.openxmlformats.org/officeDocument/2006/relationships/image" Target="media/image293.wmf"/><Relationship Id="rId240" Type="http://schemas.openxmlformats.org/officeDocument/2006/relationships/oleObject" Target="embeddings/oleObject121.bin"/><Relationship Id="rId478" Type="http://schemas.openxmlformats.org/officeDocument/2006/relationships/image" Target="media/image222.wmf"/><Relationship Id="rId685" Type="http://schemas.openxmlformats.org/officeDocument/2006/relationships/oleObject" Target="embeddings/oleObject368.bin"/><Relationship Id="rId35" Type="http://schemas.openxmlformats.org/officeDocument/2006/relationships/oleObject" Target="embeddings/oleObject18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46.wmf"/><Relationship Id="rId282" Type="http://schemas.openxmlformats.org/officeDocument/2006/relationships/oleObject" Target="embeddings/oleObject143.bin"/><Relationship Id="rId338" Type="http://schemas.openxmlformats.org/officeDocument/2006/relationships/oleObject" Target="embeddings/oleObject172.bin"/><Relationship Id="rId503" Type="http://schemas.openxmlformats.org/officeDocument/2006/relationships/oleObject" Target="embeddings/oleObject271.bin"/><Relationship Id="rId545" Type="http://schemas.openxmlformats.org/officeDocument/2006/relationships/image" Target="media/image246.wmf"/><Relationship Id="rId587" Type="http://schemas.openxmlformats.org/officeDocument/2006/relationships/image" Target="media/image265.wmf"/><Relationship Id="rId710" Type="http://schemas.openxmlformats.org/officeDocument/2006/relationships/image" Target="media/image327.wmf"/><Relationship Id="rId752" Type="http://schemas.openxmlformats.org/officeDocument/2006/relationships/oleObject" Target="embeddings/oleObject402.bin"/><Relationship Id="rId8" Type="http://schemas.openxmlformats.org/officeDocument/2006/relationships/image" Target="media/image3.wmf"/><Relationship Id="rId142" Type="http://schemas.openxmlformats.org/officeDocument/2006/relationships/image" Target="media/image67.wmf"/><Relationship Id="rId184" Type="http://schemas.openxmlformats.org/officeDocument/2006/relationships/oleObject" Target="embeddings/oleObject93.bin"/><Relationship Id="rId391" Type="http://schemas.openxmlformats.org/officeDocument/2006/relationships/image" Target="media/image180.wmf"/><Relationship Id="rId405" Type="http://schemas.openxmlformats.org/officeDocument/2006/relationships/image" Target="media/image187.wmf"/><Relationship Id="rId447" Type="http://schemas.openxmlformats.org/officeDocument/2006/relationships/oleObject" Target="embeddings/oleObject236.bin"/><Relationship Id="rId612" Type="http://schemas.openxmlformats.org/officeDocument/2006/relationships/oleObject" Target="embeddings/oleObject332.bin"/><Relationship Id="rId251" Type="http://schemas.openxmlformats.org/officeDocument/2006/relationships/oleObject" Target="embeddings/oleObject127.bin"/><Relationship Id="rId489" Type="http://schemas.openxmlformats.org/officeDocument/2006/relationships/oleObject" Target="embeddings/oleObject259.bin"/><Relationship Id="rId654" Type="http://schemas.openxmlformats.org/officeDocument/2006/relationships/image" Target="media/image299.wmf"/><Relationship Id="rId696" Type="http://schemas.openxmlformats.org/officeDocument/2006/relationships/image" Target="media/image320.wmf"/><Relationship Id="rId46" Type="http://schemas.openxmlformats.org/officeDocument/2006/relationships/image" Target="media/image19.wmf"/><Relationship Id="rId293" Type="http://schemas.openxmlformats.org/officeDocument/2006/relationships/image" Target="media/image142.wmf"/><Relationship Id="rId307" Type="http://schemas.openxmlformats.org/officeDocument/2006/relationships/image" Target="media/image149.png"/><Relationship Id="rId349" Type="http://schemas.openxmlformats.org/officeDocument/2006/relationships/oleObject" Target="embeddings/oleObject181.bin"/><Relationship Id="rId514" Type="http://schemas.openxmlformats.org/officeDocument/2006/relationships/image" Target="media/image233.wmf"/><Relationship Id="rId556" Type="http://schemas.openxmlformats.org/officeDocument/2006/relationships/oleObject" Target="embeddings/oleObject302.bin"/><Relationship Id="rId721" Type="http://schemas.openxmlformats.org/officeDocument/2006/relationships/oleObject" Target="embeddings/oleObject386.bin"/><Relationship Id="rId763" Type="http://schemas.openxmlformats.org/officeDocument/2006/relationships/oleObject" Target="embeddings/oleObject409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7.bin"/><Relationship Id="rId153" Type="http://schemas.openxmlformats.org/officeDocument/2006/relationships/oleObject" Target="embeddings/oleObject78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92.bin"/><Relationship Id="rId416" Type="http://schemas.openxmlformats.org/officeDocument/2006/relationships/oleObject" Target="embeddings/oleObject221.bin"/><Relationship Id="rId598" Type="http://schemas.openxmlformats.org/officeDocument/2006/relationships/oleObject" Target="embeddings/oleObject325.bin"/><Relationship Id="rId220" Type="http://schemas.openxmlformats.org/officeDocument/2006/relationships/oleObject" Target="embeddings/oleObject111.bin"/><Relationship Id="rId458" Type="http://schemas.openxmlformats.org/officeDocument/2006/relationships/image" Target="media/image214.wmf"/><Relationship Id="rId623" Type="http://schemas.openxmlformats.org/officeDocument/2006/relationships/image" Target="media/image283.wmf"/><Relationship Id="rId665" Type="http://schemas.openxmlformats.org/officeDocument/2006/relationships/oleObject" Target="embeddings/oleObject358.bin"/><Relationship Id="rId15" Type="http://schemas.openxmlformats.org/officeDocument/2006/relationships/oleObject" Target="embeddings/oleObject6.bin"/><Relationship Id="rId57" Type="http://schemas.openxmlformats.org/officeDocument/2006/relationships/oleObject" Target="embeddings/oleObject30.bin"/><Relationship Id="rId262" Type="http://schemas.openxmlformats.org/officeDocument/2006/relationships/image" Target="media/image127.wmf"/><Relationship Id="rId318" Type="http://schemas.openxmlformats.org/officeDocument/2006/relationships/oleObject" Target="embeddings/oleObject160.bin"/><Relationship Id="rId525" Type="http://schemas.openxmlformats.org/officeDocument/2006/relationships/oleObject" Target="embeddings/oleObject285.bin"/><Relationship Id="rId567" Type="http://schemas.openxmlformats.org/officeDocument/2006/relationships/oleObject" Target="embeddings/oleObject308.bin"/><Relationship Id="rId732" Type="http://schemas.openxmlformats.org/officeDocument/2006/relationships/image" Target="media/image338.wmf"/><Relationship Id="rId99" Type="http://schemas.openxmlformats.org/officeDocument/2006/relationships/oleObject" Target="embeddings/oleObject51.bin"/><Relationship Id="rId122" Type="http://schemas.openxmlformats.org/officeDocument/2006/relationships/image" Target="media/image57.wmf"/><Relationship Id="rId164" Type="http://schemas.openxmlformats.org/officeDocument/2006/relationships/image" Target="media/image78.wmf"/><Relationship Id="rId371" Type="http://schemas.openxmlformats.org/officeDocument/2006/relationships/image" Target="media/image171.wmf"/><Relationship Id="rId774" Type="http://schemas.openxmlformats.org/officeDocument/2006/relationships/image" Target="media/image356.png"/><Relationship Id="rId427" Type="http://schemas.openxmlformats.org/officeDocument/2006/relationships/image" Target="media/image198.png"/><Relationship Id="rId469" Type="http://schemas.openxmlformats.org/officeDocument/2006/relationships/image" Target="media/image218.wmf"/><Relationship Id="rId634" Type="http://schemas.openxmlformats.org/officeDocument/2006/relationships/oleObject" Target="embeddings/oleObject343.bin"/><Relationship Id="rId676" Type="http://schemas.openxmlformats.org/officeDocument/2006/relationships/image" Target="media/image310.png"/><Relationship Id="rId26" Type="http://schemas.openxmlformats.org/officeDocument/2006/relationships/image" Target="media/image11.wmf"/><Relationship Id="rId231" Type="http://schemas.openxmlformats.org/officeDocument/2006/relationships/image" Target="media/image112.wmf"/><Relationship Id="rId273" Type="http://schemas.openxmlformats.org/officeDocument/2006/relationships/oleObject" Target="embeddings/oleObject138.bin"/><Relationship Id="rId329" Type="http://schemas.openxmlformats.org/officeDocument/2006/relationships/image" Target="media/image161.png"/><Relationship Id="rId480" Type="http://schemas.openxmlformats.org/officeDocument/2006/relationships/image" Target="media/image223.wmf"/><Relationship Id="rId536" Type="http://schemas.openxmlformats.org/officeDocument/2006/relationships/oleObject" Target="embeddings/oleObject291.bin"/><Relationship Id="rId701" Type="http://schemas.openxmlformats.org/officeDocument/2006/relationships/oleObject" Target="embeddings/oleObject376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8.bin"/><Relationship Id="rId175" Type="http://schemas.openxmlformats.org/officeDocument/2006/relationships/image" Target="media/image84.wmf"/><Relationship Id="rId340" Type="http://schemas.openxmlformats.org/officeDocument/2006/relationships/oleObject" Target="embeddings/oleObject174.bin"/><Relationship Id="rId578" Type="http://schemas.openxmlformats.org/officeDocument/2006/relationships/image" Target="media/image261.wmf"/><Relationship Id="rId743" Type="http://schemas.openxmlformats.org/officeDocument/2006/relationships/oleObject" Target="embeddings/oleObject397.bin"/><Relationship Id="rId785" Type="http://schemas.openxmlformats.org/officeDocument/2006/relationships/image" Target="media/image360.png"/><Relationship Id="rId200" Type="http://schemas.openxmlformats.org/officeDocument/2006/relationships/oleObject" Target="embeddings/oleObject101.bin"/><Relationship Id="rId382" Type="http://schemas.openxmlformats.org/officeDocument/2006/relationships/oleObject" Target="embeddings/oleObject204.bin"/><Relationship Id="rId438" Type="http://schemas.openxmlformats.org/officeDocument/2006/relationships/image" Target="media/image204.wmf"/><Relationship Id="rId603" Type="http://schemas.openxmlformats.org/officeDocument/2006/relationships/image" Target="media/image273.wmf"/><Relationship Id="rId645" Type="http://schemas.openxmlformats.org/officeDocument/2006/relationships/image" Target="media/image294.wmf"/><Relationship Id="rId687" Type="http://schemas.openxmlformats.org/officeDocument/2006/relationships/oleObject" Target="embeddings/oleObject369.bin"/><Relationship Id="rId242" Type="http://schemas.openxmlformats.org/officeDocument/2006/relationships/oleObject" Target="embeddings/oleObject122.bin"/><Relationship Id="rId284" Type="http://schemas.openxmlformats.org/officeDocument/2006/relationships/oleObject" Target="embeddings/oleObject144.bin"/><Relationship Id="rId491" Type="http://schemas.openxmlformats.org/officeDocument/2006/relationships/oleObject" Target="embeddings/oleObject260.bin"/><Relationship Id="rId505" Type="http://schemas.openxmlformats.org/officeDocument/2006/relationships/oleObject" Target="embeddings/oleObject273.bin"/><Relationship Id="rId712" Type="http://schemas.openxmlformats.org/officeDocument/2006/relationships/image" Target="media/image328.wmf"/><Relationship Id="rId37" Type="http://schemas.openxmlformats.org/officeDocument/2006/relationships/oleObject" Target="embeddings/oleObject19.bin"/><Relationship Id="rId79" Type="http://schemas.openxmlformats.org/officeDocument/2006/relationships/oleObject" Target="embeddings/oleObject41.bin"/><Relationship Id="rId102" Type="http://schemas.openxmlformats.org/officeDocument/2006/relationships/image" Target="media/image47.wmf"/><Relationship Id="rId144" Type="http://schemas.openxmlformats.org/officeDocument/2006/relationships/image" Target="media/image68.wmf"/><Relationship Id="rId547" Type="http://schemas.openxmlformats.org/officeDocument/2006/relationships/image" Target="media/image247.wmf"/><Relationship Id="rId589" Type="http://schemas.openxmlformats.org/officeDocument/2006/relationships/image" Target="media/image266.wmf"/><Relationship Id="rId754" Type="http://schemas.openxmlformats.org/officeDocument/2006/relationships/oleObject" Target="embeddings/oleObject403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94.bin"/><Relationship Id="rId351" Type="http://schemas.openxmlformats.org/officeDocument/2006/relationships/oleObject" Target="embeddings/oleObject183.bin"/><Relationship Id="rId393" Type="http://schemas.openxmlformats.org/officeDocument/2006/relationships/image" Target="media/image181.wmf"/><Relationship Id="rId407" Type="http://schemas.openxmlformats.org/officeDocument/2006/relationships/image" Target="media/image188.wmf"/><Relationship Id="rId449" Type="http://schemas.openxmlformats.org/officeDocument/2006/relationships/oleObject" Target="embeddings/oleObject237.bin"/><Relationship Id="rId614" Type="http://schemas.openxmlformats.org/officeDocument/2006/relationships/oleObject" Target="embeddings/oleObject333.bin"/><Relationship Id="rId656" Type="http://schemas.openxmlformats.org/officeDocument/2006/relationships/image" Target="media/image300.wmf"/><Relationship Id="rId211" Type="http://schemas.openxmlformats.org/officeDocument/2006/relationships/image" Target="media/image102.wmf"/><Relationship Id="rId253" Type="http://schemas.openxmlformats.org/officeDocument/2006/relationships/oleObject" Target="embeddings/oleObject128.bin"/><Relationship Id="rId295" Type="http://schemas.openxmlformats.org/officeDocument/2006/relationships/image" Target="media/image143.wmf"/><Relationship Id="rId309" Type="http://schemas.openxmlformats.org/officeDocument/2006/relationships/image" Target="media/image151.wmf"/><Relationship Id="rId460" Type="http://schemas.openxmlformats.org/officeDocument/2006/relationships/image" Target="media/image215.wmf"/><Relationship Id="rId516" Type="http://schemas.openxmlformats.org/officeDocument/2006/relationships/image" Target="media/image234.wmf"/><Relationship Id="rId698" Type="http://schemas.openxmlformats.org/officeDocument/2006/relationships/image" Target="media/image321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8.bin"/><Relationship Id="rId320" Type="http://schemas.openxmlformats.org/officeDocument/2006/relationships/oleObject" Target="embeddings/oleObject161.bin"/><Relationship Id="rId558" Type="http://schemas.openxmlformats.org/officeDocument/2006/relationships/image" Target="media/image252.wmf"/><Relationship Id="rId723" Type="http://schemas.openxmlformats.org/officeDocument/2006/relationships/oleObject" Target="embeddings/oleObject387.bin"/><Relationship Id="rId765" Type="http://schemas.openxmlformats.org/officeDocument/2006/relationships/oleObject" Target="embeddings/oleObject410.bin"/><Relationship Id="rId155" Type="http://schemas.openxmlformats.org/officeDocument/2006/relationships/oleObject" Target="embeddings/oleObject79.bin"/><Relationship Id="rId197" Type="http://schemas.openxmlformats.org/officeDocument/2006/relationships/image" Target="media/image95.wmf"/><Relationship Id="rId362" Type="http://schemas.openxmlformats.org/officeDocument/2006/relationships/image" Target="media/image166.png"/><Relationship Id="rId418" Type="http://schemas.openxmlformats.org/officeDocument/2006/relationships/oleObject" Target="embeddings/oleObject222.bin"/><Relationship Id="rId625" Type="http://schemas.openxmlformats.org/officeDocument/2006/relationships/image" Target="media/image284.wmf"/><Relationship Id="rId222" Type="http://schemas.openxmlformats.org/officeDocument/2006/relationships/oleObject" Target="embeddings/oleObject112.bin"/><Relationship Id="rId264" Type="http://schemas.openxmlformats.org/officeDocument/2006/relationships/image" Target="media/image128.wmf"/><Relationship Id="rId471" Type="http://schemas.openxmlformats.org/officeDocument/2006/relationships/image" Target="media/image219.wmf"/><Relationship Id="rId667" Type="http://schemas.openxmlformats.org/officeDocument/2006/relationships/oleObject" Target="embeddings/oleObject359.bin"/><Relationship Id="rId17" Type="http://schemas.openxmlformats.org/officeDocument/2006/relationships/oleObject" Target="embeddings/oleObject7.bin"/><Relationship Id="rId59" Type="http://schemas.openxmlformats.org/officeDocument/2006/relationships/oleObject" Target="embeddings/oleObject31.bin"/><Relationship Id="rId124" Type="http://schemas.openxmlformats.org/officeDocument/2006/relationships/image" Target="media/image58.wmf"/><Relationship Id="rId527" Type="http://schemas.openxmlformats.org/officeDocument/2006/relationships/oleObject" Target="embeddings/oleObject286.bin"/><Relationship Id="rId569" Type="http://schemas.openxmlformats.org/officeDocument/2006/relationships/oleObject" Target="embeddings/oleObject310.bin"/><Relationship Id="rId734" Type="http://schemas.openxmlformats.org/officeDocument/2006/relationships/image" Target="media/image339.wmf"/><Relationship Id="rId776" Type="http://schemas.openxmlformats.org/officeDocument/2006/relationships/image" Target="media/image357.wmf"/><Relationship Id="rId70" Type="http://schemas.openxmlformats.org/officeDocument/2006/relationships/image" Target="media/image31.wmf"/><Relationship Id="rId166" Type="http://schemas.openxmlformats.org/officeDocument/2006/relationships/image" Target="media/image79.wmf"/><Relationship Id="rId331" Type="http://schemas.openxmlformats.org/officeDocument/2006/relationships/image" Target="media/image163.wmf"/><Relationship Id="rId373" Type="http://schemas.openxmlformats.org/officeDocument/2006/relationships/image" Target="media/image172.wmf"/><Relationship Id="rId429" Type="http://schemas.openxmlformats.org/officeDocument/2006/relationships/image" Target="media/image199.png"/><Relationship Id="rId580" Type="http://schemas.openxmlformats.org/officeDocument/2006/relationships/oleObject" Target="embeddings/oleObject316.bin"/><Relationship Id="rId636" Type="http://schemas.openxmlformats.org/officeDocument/2006/relationships/oleObject" Target="embeddings/oleObject344.bin"/><Relationship Id="rId1" Type="http://schemas.openxmlformats.org/officeDocument/2006/relationships/styles" Target="styles.xml"/><Relationship Id="rId233" Type="http://schemas.openxmlformats.org/officeDocument/2006/relationships/image" Target="media/image113.wmf"/><Relationship Id="rId440" Type="http://schemas.openxmlformats.org/officeDocument/2006/relationships/image" Target="media/image205.wmf"/><Relationship Id="rId678" Type="http://schemas.openxmlformats.org/officeDocument/2006/relationships/image" Target="media/image311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39.bin"/><Relationship Id="rId300" Type="http://schemas.openxmlformats.org/officeDocument/2006/relationships/oleObject" Target="embeddings/oleObject152.bin"/><Relationship Id="rId482" Type="http://schemas.openxmlformats.org/officeDocument/2006/relationships/image" Target="media/image224.wmf"/><Relationship Id="rId538" Type="http://schemas.openxmlformats.org/officeDocument/2006/relationships/oleObject" Target="embeddings/oleObject292.bin"/><Relationship Id="rId703" Type="http://schemas.openxmlformats.org/officeDocument/2006/relationships/oleObject" Target="embeddings/oleObject377.bin"/><Relationship Id="rId745" Type="http://schemas.openxmlformats.org/officeDocument/2006/relationships/oleObject" Target="embeddings/oleObject398.bin"/><Relationship Id="rId81" Type="http://schemas.openxmlformats.org/officeDocument/2006/relationships/oleObject" Target="embeddings/oleObject42.bin"/><Relationship Id="rId135" Type="http://schemas.openxmlformats.org/officeDocument/2006/relationships/oleObject" Target="embeddings/oleObject69.bin"/><Relationship Id="rId177" Type="http://schemas.openxmlformats.org/officeDocument/2006/relationships/image" Target="media/image85.wmf"/><Relationship Id="rId342" Type="http://schemas.openxmlformats.org/officeDocument/2006/relationships/oleObject" Target="embeddings/oleObject176.bin"/><Relationship Id="rId384" Type="http://schemas.openxmlformats.org/officeDocument/2006/relationships/oleObject" Target="embeddings/oleObject205.bin"/><Relationship Id="rId591" Type="http://schemas.openxmlformats.org/officeDocument/2006/relationships/image" Target="media/image267.wmf"/><Relationship Id="rId605" Type="http://schemas.openxmlformats.org/officeDocument/2006/relationships/image" Target="media/image274.wmf"/><Relationship Id="rId787" Type="http://schemas.openxmlformats.org/officeDocument/2006/relationships/oleObject" Target="embeddings/oleObject424.bin"/><Relationship Id="rId202" Type="http://schemas.openxmlformats.org/officeDocument/2006/relationships/oleObject" Target="embeddings/oleObject102.bin"/><Relationship Id="rId244" Type="http://schemas.openxmlformats.org/officeDocument/2006/relationships/oleObject" Target="embeddings/oleObject123.bin"/><Relationship Id="rId647" Type="http://schemas.openxmlformats.org/officeDocument/2006/relationships/image" Target="media/image295.wmf"/><Relationship Id="rId689" Type="http://schemas.openxmlformats.org/officeDocument/2006/relationships/oleObject" Target="embeddings/oleObject370.bin"/><Relationship Id="rId39" Type="http://schemas.openxmlformats.org/officeDocument/2006/relationships/oleObject" Target="embeddings/oleObject21.bin"/><Relationship Id="rId286" Type="http://schemas.openxmlformats.org/officeDocument/2006/relationships/oleObject" Target="embeddings/oleObject145.bin"/><Relationship Id="rId451" Type="http://schemas.openxmlformats.org/officeDocument/2006/relationships/oleObject" Target="embeddings/oleObject238.bin"/><Relationship Id="rId493" Type="http://schemas.openxmlformats.org/officeDocument/2006/relationships/oleObject" Target="embeddings/oleObject262.bin"/><Relationship Id="rId507" Type="http://schemas.openxmlformats.org/officeDocument/2006/relationships/oleObject" Target="embeddings/oleObject274.bin"/><Relationship Id="rId549" Type="http://schemas.openxmlformats.org/officeDocument/2006/relationships/image" Target="media/image248.wmf"/><Relationship Id="rId714" Type="http://schemas.openxmlformats.org/officeDocument/2006/relationships/image" Target="media/image329.wmf"/><Relationship Id="rId756" Type="http://schemas.openxmlformats.org/officeDocument/2006/relationships/oleObject" Target="embeddings/oleObject405.bin"/><Relationship Id="rId50" Type="http://schemas.openxmlformats.org/officeDocument/2006/relationships/image" Target="media/image21.wmf"/><Relationship Id="rId104" Type="http://schemas.openxmlformats.org/officeDocument/2006/relationships/image" Target="media/image48.wmf"/><Relationship Id="rId146" Type="http://schemas.openxmlformats.org/officeDocument/2006/relationships/image" Target="media/image69.wmf"/><Relationship Id="rId188" Type="http://schemas.openxmlformats.org/officeDocument/2006/relationships/oleObject" Target="embeddings/oleObject95.bin"/><Relationship Id="rId311" Type="http://schemas.openxmlformats.org/officeDocument/2006/relationships/image" Target="media/image152.wmf"/><Relationship Id="rId353" Type="http://schemas.openxmlformats.org/officeDocument/2006/relationships/oleObject" Target="embeddings/oleObject185.bin"/><Relationship Id="rId395" Type="http://schemas.openxmlformats.org/officeDocument/2006/relationships/image" Target="media/image182.wmf"/><Relationship Id="rId409" Type="http://schemas.openxmlformats.org/officeDocument/2006/relationships/image" Target="media/image189.wmf"/><Relationship Id="rId560" Type="http://schemas.openxmlformats.org/officeDocument/2006/relationships/image" Target="media/image253.wmf"/><Relationship Id="rId92" Type="http://schemas.openxmlformats.org/officeDocument/2006/relationships/image" Target="media/image42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23.bin"/><Relationship Id="rId616" Type="http://schemas.openxmlformats.org/officeDocument/2006/relationships/oleObject" Target="embeddings/oleObject334.bin"/><Relationship Id="rId658" Type="http://schemas.openxmlformats.org/officeDocument/2006/relationships/image" Target="media/image301.wmf"/><Relationship Id="rId255" Type="http://schemas.openxmlformats.org/officeDocument/2006/relationships/oleObject" Target="embeddings/oleObject129.bin"/><Relationship Id="rId297" Type="http://schemas.openxmlformats.org/officeDocument/2006/relationships/image" Target="media/image144.wmf"/><Relationship Id="rId462" Type="http://schemas.openxmlformats.org/officeDocument/2006/relationships/image" Target="media/image216.wmf"/><Relationship Id="rId518" Type="http://schemas.openxmlformats.org/officeDocument/2006/relationships/image" Target="media/image235.wmf"/><Relationship Id="rId725" Type="http://schemas.openxmlformats.org/officeDocument/2006/relationships/oleObject" Target="embeddings/oleObject388.bin"/><Relationship Id="rId115" Type="http://schemas.openxmlformats.org/officeDocument/2006/relationships/oleObject" Target="embeddings/oleObject59.bin"/><Relationship Id="rId157" Type="http://schemas.openxmlformats.org/officeDocument/2006/relationships/oleObject" Target="embeddings/oleObject80.bin"/><Relationship Id="rId322" Type="http://schemas.openxmlformats.org/officeDocument/2006/relationships/oleObject" Target="embeddings/oleObject162.bin"/><Relationship Id="rId364" Type="http://schemas.openxmlformats.org/officeDocument/2006/relationships/image" Target="media/image168.png"/><Relationship Id="rId767" Type="http://schemas.openxmlformats.org/officeDocument/2006/relationships/oleObject" Target="embeddings/oleObject411.bin"/><Relationship Id="rId61" Type="http://schemas.openxmlformats.org/officeDocument/2006/relationships/oleObject" Target="embeddings/oleObject32.bin"/><Relationship Id="rId199" Type="http://schemas.openxmlformats.org/officeDocument/2006/relationships/image" Target="media/image96.wmf"/><Relationship Id="rId571" Type="http://schemas.openxmlformats.org/officeDocument/2006/relationships/oleObject" Target="embeddings/oleObject311.bin"/><Relationship Id="rId627" Type="http://schemas.openxmlformats.org/officeDocument/2006/relationships/image" Target="media/image285.wmf"/><Relationship Id="rId669" Type="http://schemas.openxmlformats.org/officeDocument/2006/relationships/oleObject" Target="embeddings/oleObject360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3.bin"/><Relationship Id="rId266" Type="http://schemas.openxmlformats.org/officeDocument/2006/relationships/image" Target="media/image129.wmf"/><Relationship Id="rId431" Type="http://schemas.openxmlformats.org/officeDocument/2006/relationships/oleObject" Target="embeddings/oleObject228.bin"/><Relationship Id="rId473" Type="http://schemas.openxmlformats.org/officeDocument/2006/relationships/oleObject" Target="embeddings/oleObject251.bin"/><Relationship Id="rId529" Type="http://schemas.openxmlformats.org/officeDocument/2006/relationships/oleObject" Target="embeddings/oleObject287.bin"/><Relationship Id="rId680" Type="http://schemas.openxmlformats.org/officeDocument/2006/relationships/image" Target="media/image312.wmf"/><Relationship Id="rId736" Type="http://schemas.openxmlformats.org/officeDocument/2006/relationships/image" Target="media/image340.wmf"/><Relationship Id="rId30" Type="http://schemas.openxmlformats.org/officeDocument/2006/relationships/image" Target="media/image13.wmf"/><Relationship Id="rId126" Type="http://schemas.openxmlformats.org/officeDocument/2006/relationships/image" Target="media/image59.wmf"/><Relationship Id="rId168" Type="http://schemas.openxmlformats.org/officeDocument/2006/relationships/image" Target="media/image80.wmf"/><Relationship Id="rId333" Type="http://schemas.openxmlformats.org/officeDocument/2006/relationships/oleObject" Target="embeddings/oleObject167.bin"/><Relationship Id="rId540" Type="http://schemas.openxmlformats.org/officeDocument/2006/relationships/oleObject" Target="embeddings/oleObject293.bin"/><Relationship Id="rId778" Type="http://schemas.openxmlformats.org/officeDocument/2006/relationships/image" Target="media/image358.wmf"/><Relationship Id="rId72" Type="http://schemas.openxmlformats.org/officeDocument/2006/relationships/image" Target="media/image32.wmf"/><Relationship Id="rId375" Type="http://schemas.openxmlformats.org/officeDocument/2006/relationships/image" Target="media/image173.wmf"/><Relationship Id="rId582" Type="http://schemas.openxmlformats.org/officeDocument/2006/relationships/oleObject" Target="embeddings/oleObject317.bin"/><Relationship Id="rId638" Type="http://schemas.openxmlformats.org/officeDocument/2006/relationships/oleObject" Target="embeddings/oleObject345.bin"/><Relationship Id="rId3" Type="http://schemas.openxmlformats.org/officeDocument/2006/relationships/webSettings" Target="webSettings.xml"/><Relationship Id="rId235" Type="http://schemas.openxmlformats.org/officeDocument/2006/relationships/image" Target="media/image114.wmf"/><Relationship Id="rId277" Type="http://schemas.openxmlformats.org/officeDocument/2006/relationships/oleObject" Target="embeddings/oleObject140.bin"/><Relationship Id="rId400" Type="http://schemas.openxmlformats.org/officeDocument/2006/relationships/oleObject" Target="embeddings/oleObject213.bin"/><Relationship Id="rId442" Type="http://schemas.openxmlformats.org/officeDocument/2006/relationships/image" Target="media/image206.wmf"/><Relationship Id="rId484" Type="http://schemas.openxmlformats.org/officeDocument/2006/relationships/image" Target="media/image225.wmf"/><Relationship Id="rId705" Type="http://schemas.openxmlformats.org/officeDocument/2006/relationships/oleObject" Target="embeddings/oleObject378.bin"/><Relationship Id="rId137" Type="http://schemas.openxmlformats.org/officeDocument/2006/relationships/oleObject" Target="embeddings/oleObject70.bin"/><Relationship Id="rId302" Type="http://schemas.openxmlformats.org/officeDocument/2006/relationships/oleObject" Target="embeddings/oleObject153.bin"/><Relationship Id="rId344" Type="http://schemas.openxmlformats.org/officeDocument/2006/relationships/image" Target="media/image165.png"/><Relationship Id="rId691" Type="http://schemas.openxmlformats.org/officeDocument/2006/relationships/oleObject" Target="embeddings/oleObject371.bin"/><Relationship Id="rId747" Type="http://schemas.openxmlformats.org/officeDocument/2006/relationships/oleObject" Target="embeddings/oleObject399.bin"/><Relationship Id="rId789" Type="http://schemas.openxmlformats.org/officeDocument/2006/relationships/fontTable" Target="fontTable.xml"/><Relationship Id="rId41" Type="http://schemas.openxmlformats.org/officeDocument/2006/relationships/oleObject" Target="embeddings/oleObject22.bin"/><Relationship Id="rId83" Type="http://schemas.openxmlformats.org/officeDocument/2006/relationships/oleObject" Target="embeddings/oleObject43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206.bin"/><Relationship Id="rId551" Type="http://schemas.openxmlformats.org/officeDocument/2006/relationships/image" Target="media/image249.wmf"/><Relationship Id="rId593" Type="http://schemas.openxmlformats.org/officeDocument/2006/relationships/image" Target="media/image268.wmf"/><Relationship Id="rId607" Type="http://schemas.openxmlformats.org/officeDocument/2006/relationships/image" Target="media/image275.wmf"/><Relationship Id="rId649" Type="http://schemas.openxmlformats.org/officeDocument/2006/relationships/image" Target="media/image296.png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3.bin"/><Relationship Id="rId246" Type="http://schemas.openxmlformats.org/officeDocument/2006/relationships/oleObject" Target="embeddings/oleObject124.bin"/><Relationship Id="rId288" Type="http://schemas.openxmlformats.org/officeDocument/2006/relationships/oleObject" Target="embeddings/oleObject146.bin"/><Relationship Id="rId411" Type="http://schemas.openxmlformats.org/officeDocument/2006/relationships/image" Target="media/image190.wmf"/><Relationship Id="rId453" Type="http://schemas.openxmlformats.org/officeDocument/2006/relationships/oleObject" Target="embeddings/oleObject239.bin"/><Relationship Id="rId509" Type="http://schemas.openxmlformats.org/officeDocument/2006/relationships/oleObject" Target="embeddings/oleObject275.bin"/><Relationship Id="rId660" Type="http://schemas.openxmlformats.org/officeDocument/2006/relationships/image" Target="media/image302.wmf"/><Relationship Id="rId106" Type="http://schemas.openxmlformats.org/officeDocument/2006/relationships/image" Target="media/image49.wmf"/><Relationship Id="rId313" Type="http://schemas.openxmlformats.org/officeDocument/2006/relationships/image" Target="media/image153.wmf"/><Relationship Id="rId495" Type="http://schemas.openxmlformats.org/officeDocument/2006/relationships/image" Target="media/image229.wmf"/><Relationship Id="rId716" Type="http://schemas.openxmlformats.org/officeDocument/2006/relationships/image" Target="media/image330.wmf"/><Relationship Id="rId758" Type="http://schemas.openxmlformats.org/officeDocument/2006/relationships/oleObject" Target="embeddings/oleObject406.bin"/><Relationship Id="rId10" Type="http://schemas.openxmlformats.org/officeDocument/2006/relationships/image" Target="media/image4.wmf"/><Relationship Id="rId52" Type="http://schemas.openxmlformats.org/officeDocument/2006/relationships/image" Target="media/image22.wmf"/><Relationship Id="rId94" Type="http://schemas.openxmlformats.org/officeDocument/2006/relationships/image" Target="media/image43.wmf"/><Relationship Id="rId148" Type="http://schemas.openxmlformats.org/officeDocument/2006/relationships/image" Target="media/image70.wmf"/><Relationship Id="rId355" Type="http://schemas.openxmlformats.org/officeDocument/2006/relationships/oleObject" Target="embeddings/oleObject187.bin"/><Relationship Id="rId397" Type="http://schemas.openxmlformats.org/officeDocument/2006/relationships/image" Target="media/image183.wmf"/><Relationship Id="rId520" Type="http://schemas.openxmlformats.org/officeDocument/2006/relationships/image" Target="media/image236.wmf"/><Relationship Id="rId562" Type="http://schemas.openxmlformats.org/officeDocument/2006/relationships/image" Target="media/image254.wmf"/><Relationship Id="rId618" Type="http://schemas.openxmlformats.org/officeDocument/2006/relationships/oleObject" Target="embeddings/oleObject335.bin"/><Relationship Id="rId215" Type="http://schemas.openxmlformats.org/officeDocument/2006/relationships/image" Target="media/image104.wmf"/><Relationship Id="rId257" Type="http://schemas.openxmlformats.org/officeDocument/2006/relationships/oleObject" Target="embeddings/oleObject130.bin"/><Relationship Id="rId422" Type="http://schemas.openxmlformats.org/officeDocument/2006/relationships/oleObject" Target="embeddings/oleObject224.bin"/><Relationship Id="rId464" Type="http://schemas.openxmlformats.org/officeDocument/2006/relationships/oleObject" Target="embeddings/oleObject245.bin"/><Relationship Id="rId299" Type="http://schemas.openxmlformats.org/officeDocument/2006/relationships/image" Target="media/image145.wmf"/><Relationship Id="rId727" Type="http://schemas.openxmlformats.org/officeDocument/2006/relationships/oleObject" Target="embeddings/oleObject389.bin"/><Relationship Id="rId63" Type="http://schemas.openxmlformats.org/officeDocument/2006/relationships/oleObject" Target="embeddings/oleObject33.bin"/><Relationship Id="rId159" Type="http://schemas.openxmlformats.org/officeDocument/2006/relationships/oleObject" Target="embeddings/oleObject81.bin"/><Relationship Id="rId366" Type="http://schemas.openxmlformats.org/officeDocument/2006/relationships/oleObject" Target="embeddings/oleObject194.bin"/><Relationship Id="rId573" Type="http://schemas.openxmlformats.org/officeDocument/2006/relationships/oleObject" Target="embeddings/oleObject312.bin"/><Relationship Id="rId780" Type="http://schemas.openxmlformats.org/officeDocument/2006/relationships/image" Target="media/image359.wmf"/><Relationship Id="rId226" Type="http://schemas.openxmlformats.org/officeDocument/2006/relationships/oleObject" Target="embeddings/oleObject114.bin"/><Relationship Id="rId433" Type="http://schemas.openxmlformats.org/officeDocument/2006/relationships/oleObject" Target="embeddings/oleObject229.bin"/><Relationship Id="rId640" Type="http://schemas.openxmlformats.org/officeDocument/2006/relationships/oleObject" Target="embeddings/oleObject346.bin"/><Relationship Id="rId738" Type="http://schemas.openxmlformats.org/officeDocument/2006/relationships/image" Target="media/image34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35034</Words>
  <Characters>199699</Characters>
  <Application>Microsoft Office Word</Application>
  <DocSecurity>0</DocSecurity>
  <Lines>1664</Lines>
  <Paragraphs>468</Paragraphs>
  <ScaleCrop>false</ScaleCrop>
  <Company>Elcom Ltd</Company>
  <LinksUpToDate>false</LinksUpToDate>
  <CharactersWithSpaces>234265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Р 12</dc:title>
  <dc:subject/>
  <dc:creator>CNTI</dc:creator>
  <cp:keywords/>
  <dc:description/>
  <cp:lastModifiedBy>Parhomeiai</cp:lastModifiedBy>
  <cp:revision>2</cp:revision>
  <dcterms:created xsi:type="dcterms:W3CDTF">2013-04-11T11:14:00Z</dcterms:created>
  <dcterms:modified xsi:type="dcterms:W3CDTF">2013-04-11T11:14:00Z</dcterms:modified>
</cp:coreProperties>
</file>